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17D6" w14:textId="5B958553" w:rsidR="00E93210" w:rsidRPr="00DF7CEB" w:rsidRDefault="00E93210" w:rsidP="00E93210">
      <w:pPr>
        <w:pStyle w:val="MDPI11articletype"/>
        <w:rPr>
          <w:rFonts w:ascii="Garamond" w:hAnsi="Garamond"/>
          <w:sz w:val="21"/>
          <w:szCs w:val="24"/>
        </w:rPr>
      </w:pPr>
    </w:p>
    <w:p w14:paraId="766F3E39" w14:textId="77777777" w:rsidR="00E93210" w:rsidRPr="00A911ED" w:rsidRDefault="00E93210" w:rsidP="00E93210">
      <w:pPr>
        <w:pStyle w:val="MDPI12title"/>
        <w:rPr>
          <w:rFonts w:ascii="Garamond" w:hAnsi="Garamond"/>
          <w:szCs w:val="21"/>
        </w:rPr>
      </w:pPr>
      <w:r w:rsidRPr="00A911ED">
        <w:rPr>
          <w:rFonts w:ascii="Garamond" w:hAnsi="Garamond"/>
          <w:szCs w:val="21"/>
        </w:rPr>
        <w:t>Title</w:t>
      </w:r>
    </w:p>
    <w:p w14:paraId="24B31239" w14:textId="77777777" w:rsidR="00214271" w:rsidRPr="00DF7CEB" w:rsidRDefault="00E93210" w:rsidP="00E93210">
      <w:pPr>
        <w:pStyle w:val="MDPI13authornames"/>
        <w:rPr>
          <w:rFonts w:ascii="Garamond" w:hAnsi="Garamond"/>
          <w:sz w:val="21"/>
          <w:szCs w:val="24"/>
        </w:rPr>
      </w:pPr>
      <w:proofErr w:type="spellStart"/>
      <w:r w:rsidRPr="00DF7CEB">
        <w:rPr>
          <w:rFonts w:ascii="Garamond" w:hAnsi="Garamond"/>
          <w:sz w:val="21"/>
          <w:szCs w:val="24"/>
        </w:rPr>
        <w:t>Firstname</w:t>
      </w:r>
      <w:proofErr w:type="spellEnd"/>
      <w:r w:rsidRPr="00DF7CEB">
        <w:rPr>
          <w:rFonts w:ascii="Garamond" w:hAnsi="Garamond"/>
          <w:sz w:val="21"/>
          <w:szCs w:val="24"/>
        </w:rPr>
        <w:t xml:space="preserve"> </w:t>
      </w:r>
      <w:proofErr w:type="spellStart"/>
      <w:r w:rsidRPr="00DF7CEB">
        <w:rPr>
          <w:rFonts w:ascii="Garamond" w:hAnsi="Garamond"/>
          <w:sz w:val="21"/>
          <w:szCs w:val="24"/>
        </w:rPr>
        <w:t>Lastname</w:t>
      </w:r>
      <w:proofErr w:type="spellEnd"/>
      <w:r w:rsidRPr="00DF7CEB">
        <w:rPr>
          <w:rFonts w:ascii="Garamond" w:hAnsi="Garamond"/>
          <w:sz w:val="21"/>
          <w:szCs w:val="24"/>
        </w:rPr>
        <w:t xml:space="preserve"> </w:t>
      </w:r>
      <w:r w:rsidRPr="00DF7CEB">
        <w:rPr>
          <w:rFonts w:ascii="Garamond" w:hAnsi="Garamond"/>
          <w:sz w:val="21"/>
          <w:szCs w:val="24"/>
          <w:vertAlign w:val="superscript"/>
        </w:rPr>
        <w:t>1</w:t>
      </w:r>
      <w:r w:rsidRPr="00DF7CEB">
        <w:rPr>
          <w:rFonts w:ascii="Garamond" w:hAnsi="Garamond"/>
          <w:sz w:val="21"/>
          <w:szCs w:val="24"/>
        </w:rPr>
        <w:t xml:space="preserve">, </w:t>
      </w:r>
      <w:proofErr w:type="spellStart"/>
      <w:r w:rsidRPr="00DF7CEB">
        <w:rPr>
          <w:rFonts w:ascii="Garamond" w:hAnsi="Garamond"/>
          <w:sz w:val="21"/>
          <w:szCs w:val="24"/>
        </w:rPr>
        <w:t>Firstname</w:t>
      </w:r>
      <w:proofErr w:type="spellEnd"/>
      <w:r w:rsidRPr="00DF7CEB">
        <w:rPr>
          <w:rFonts w:ascii="Garamond" w:hAnsi="Garamond"/>
          <w:sz w:val="21"/>
          <w:szCs w:val="24"/>
        </w:rPr>
        <w:t xml:space="preserve"> </w:t>
      </w:r>
      <w:proofErr w:type="spellStart"/>
      <w:r w:rsidRPr="00DF7CEB">
        <w:rPr>
          <w:rFonts w:ascii="Garamond" w:hAnsi="Garamond"/>
          <w:sz w:val="21"/>
          <w:szCs w:val="24"/>
        </w:rPr>
        <w:t>Lastname</w:t>
      </w:r>
      <w:proofErr w:type="spellEnd"/>
      <w:r w:rsidRPr="00DF7CEB">
        <w:rPr>
          <w:rFonts w:ascii="Garamond" w:hAnsi="Garamond"/>
          <w:sz w:val="21"/>
          <w:szCs w:val="24"/>
        </w:rPr>
        <w:t xml:space="preserve"> </w:t>
      </w:r>
      <w:r w:rsidRPr="00DF7CEB">
        <w:rPr>
          <w:rFonts w:ascii="Garamond" w:hAnsi="Garamond"/>
          <w:sz w:val="21"/>
          <w:szCs w:val="24"/>
          <w:vertAlign w:val="superscript"/>
        </w:rPr>
        <w:t>2</w:t>
      </w:r>
      <w:r w:rsidRPr="00DF7CEB">
        <w:rPr>
          <w:rFonts w:ascii="Garamond" w:hAnsi="Garamond"/>
          <w:sz w:val="21"/>
          <w:szCs w:val="24"/>
        </w:rPr>
        <w:t xml:space="preserve"> and </w:t>
      </w:r>
      <w:proofErr w:type="spellStart"/>
      <w:r w:rsidRPr="00DF7CEB">
        <w:rPr>
          <w:rFonts w:ascii="Garamond" w:hAnsi="Garamond"/>
          <w:sz w:val="21"/>
          <w:szCs w:val="24"/>
        </w:rPr>
        <w:t>Firstname</w:t>
      </w:r>
      <w:proofErr w:type="spellEnd"/>
      <w:r w:rsidRPr="00DF7CEB">
        <w:rPr>
          <w:rFonts w:ascii="Garamond" w:hAnsi="Garamond"/>
          <w:sz w:val="21"/>
          <w:szCs w:val="24"/>
        </w:rPr>
        <w:t xml:space="preserve"> </w:t>
      </w:r>
      <w:proofErr w:type="spellStart"/>
      <w:r w:rsidRPr="00DF7CEB">
        <w:rPr>
          <w:rFonts w:ascii="Garamond" w:hAnsi="Garamond"/>
          <w:sz w:val="21"/>
          <w:szCs w:val="24"/>
        </w:rPr>
        <w:t>Lastname</w:t>
      </w:r>
      <w:proofErr w:type="spellEnd"/>
      <w:r w:rsidRPr="00DF7CEB">
        <w:rPr>
          <w:rFonts w:ascii="Garamond" w:hAnsi="Garamond"/>
          <w:sz w:val="21"/>
          <w:szCs w:val="24"/>
        </w:rPr>
        <w:t xml:space="preserve"> </w:t>
      </w:r>
      <w:proofErr w:type="gramStart"/>
      <w:r w:rsidRPr="00DF7CEB">
        <w:rPr>
          <w:rFonts w:ascii="Garamond" w:hAnsi="Garamond"/>
          <w:sz w:val="21"/>
          <w:szCs w:val="24"/>
          <w:vertAlign w:val="superscript"/>
        </w:rPr>
        <w:t>2,</w:t>
      </w:r>
      <w:r w:rsidRPr="00DF7CEB">
        <w:rPr>
          <w:rFonts w:ascii="Garamond" w:hAnsi="Garamond"/>
          <w:sz w:val="21"/>
          <w:szCs w:val="24"/>
        </w:rPr>
        <w:t>*</w:t>
      </w:r>
      <w:proofErr w:type="gramEnd"/>
    </w:p>
    <w:p w14:paraId="26E50DDF" w14:textId="761F6C70" w:rsidR="00E93210" w:rsidRPr="00DF7CEB" w:rsidRDefault="00897848" w:rsidP="00DF7CEB">
      <w:pPr>
        <w:pStyle w:val="MDPI16affiliation"/>
        <w:ind w:left="196"/>
        <w:rPr>
          <w:rFonts w:ascii="Garamond" w:hAnsi="Garamond"/>
          <w:sz w:val="18"/>
          <w:szCs w:val="20"/>
        </w:rPr>
      </w:pPr>
      <w:r w:rsidRPr="00DF7CEB">
        <w:rPr>
          <w:rFonts w:ascii="Garamond" w:hAnsi="Garamond"/>
          <w:sz w:val="18"/>
          <w:szCs w:val="20"/>
          <w:vertAlign w:val="superscript"/>
        </w:rPr>
        <w:t>1</w:t>
      </w:r>
      <w:r w:rsidR="00E93210" w:rsidRPr="00DF7CEB">
        <w:rPr>
          <w:rFonts w:ascii="Garamond" w:hAnsi="Garamond"/>
          <w:sz w:val="18"/>
          <w:szCs w:val="20"/>
        </w:rPr>
        <w:tab/>
        <w:t xml:space="preserve">Affiliation </w:t>
      </w:r>
      <w:proofErr w:type="gramStart"/>
      <w:r w:rsidR="00E93210" w:rsidRPr="00DF7CEB">
        <w:rPr>
          <w:rFonts w:ascii="Garamond" w:hAnsi="Garamond"/>
          <w:sz w:val="18"/>
          <w:szCs w:val="20"/>
        </w:rPr>
        <w:t>1;</w:t>
      </w:r>
      <w:proofErr w:type="gramEnd"/>
      <w:r w:rsidR="00E93210" w:rsidRPr="00DF7CEB">
        <w:rPr>
          <w:rFonts w:ascii="Garamond" w:hAnsi="Garamond"/>
          <w:sz w:val="18"/>
          <w:szCs w:val="20"/>
        </w:rPr>
        <w:t xml:space="preserve"> </w:t>
      </w:r>
    </w:p>
    <w:p w14:paraId="3C51F71C" w14:textId="2E9003EB" w:rsidR="00E93210" w:rsidRPr="00DF7CEB" w:rsidRDefault="00E93210" w:rsidP="00DF7CEB">
      <w:pPr>
        <w:pStyle w:val="MDPI16affiliation"/>
        <w:ind w:left="196"/>
        <w:rPr>
          <w:rFonts w:ascii="Garamond" w:hAnsi="Garamond"/>
          <w:sz w:val="18"/>
          <w:szCs w:val="20"/>
        </w:rPr>
      </w:pPr>
      <w:r w:rsidRPr="00DF7CEB">
        <w:rPr>
          <w:rFonts w:ascii="Garamond" w:hAnsi="Garamond"/>
          <w:sz w:val="18"/>
          <w:szCs w:val="20"/>
          <w:vertAlign w:val="superscript"/>
        </w:rPr>
        <w:t>2</w:t>
      </w:r>
      <w:r w:rsidRPr="00DF7CEB">
        <w:rPr>
          <w:rFonts w:ascii="Garamond" w:hAnsi="Garamond"/>
          <w:sz w:val="18"/>
          <w:szCs w:val="20"/>
        </w:rPr>
        <w:tab/>
        <w:t xml:space="preserve">Affiliation </w:t>
      </w:r>
      <w:proofErr w:type="gramStart"/>
      <w:r w:rsidRPr="00DF7CEB">
        <w:rPr>
          <w:rFonts w:ascii="Garamond" w:hAnsi="Garamond"/>
          <w:sz w:val="18"/>
          <w:szCs w:val="20"/>
        </w:rPr>
        <w:t>2;</w:t>
      </w:r>
      <w:proofErr w:type="gramEnd"/>
      <w:r w:rsidRPr="00DF7CEB">
        <w:rPr>
          <w:rFonts w:ascii="Garamond" w:hAnsi="Garamond"/>
          <w:sz w:val="18"/>
          <w:szCs w:val="20"/>
        </w:rPr>
        <w:t xml:space="preserve"> </w:t>
      </w:r>
    </w:p>
    <w:p w14:paraId="2F81B182" w14:textId="77777777" w:rsidR="00E93210" w:rsidRPr="00DF7CEB" w:rsidRDefault="00E93210" w:rsidP="00DF7CEB">
      <w:pPr>
        <w:pStyle w:val="MDPI16affiliation"/>
        <w:ind w:left="196"/>
        <w:rPr>
          <w:rFonts w:ascii="Garamond" w:hAnsi="Garamond"/>
          <w:sz w:val="18"/>
          <w:szCs w:val="20"/>
        </w:rPr>
      </w:pPr>
      <w:r w:rsidRPr="00DF7CEB">
        <w:rPr>
          <w:rFonts w:ascii="Garamond" w:hAnsi="Garamond"/>
          <w:b/>
          <w:sz w:val="18"/>
          <w:szCs w:val="20"/>
        </w:rPr>
        <w:t>*</w:t>
      </w:r>
      <w:r w:rsidRPr="00DF7CEB">
        <w:rPr>
          <w:rFonts w:ascii="Garamond" w:hAnsi="Garamond"/>
          <w:sz w:val="18"/>
          <w:szCs w:val="20"/>
        </w:rPr>
        <w:tab/>
        <w:t>Correspondence: e-mail@e-mail.com; Tel.: (optional; include country code; if there are multiple corresponding authors, add author initials)</w:t>
      </w:r>
    </w:p>
    <w:p w14:paraId="3913170E" w14:textId="77777777" w:rsidR="00A911ED" w:rsidRDefault="00E93210" w:rsidP="00DF7CEB">
      <w:pPr>
        <w:pStyle w:val="MDPI17abstract"/>
        <w:ind w:left="0" w:right="-24"/>
        <w:rPr>
          <w:rFonts w:ascii="Garamond" w:hAnsi="Garamond"/>
          <w:b/>
          <w:sz w:val="20"/>
          <w:szCs w:val="20"/>
        </w:rPr>
      </w:pPr>
      <w:r w:rsidRPr="00DF7CEB">
        <w:rPr>
          <w:rFonts w:ascii="Garamond" w:hAnsi="Garamond"/>
          <w:b/>
          <w:sz w:val="20"/>
          <w:szCs w:val="20"/>
        </w:rPr>
        <w:t xml:space="preserve">Abstract: </w:t>
      </w:r>
    </w:p>
    <w:p w14:paraId="1D8394E1" w14:textId="0196BF53" w:rsidR="00E93210" w:rsidRPr="00DF7CEB" w:rsidRDefault="00DF7CEB" w:rsidP="00A911ED">
      <w:pPr>
        <w:pStyle w:val="MDPI17abstract"/>
        <w:spacing w:before="120"/>
        <w:ind w:left="0" w:right="-23"/>
        <w:rPr>
          <w:rFonts w:ascii="Garamond" w:hAnsi="Garamond"/>
          <w:sz w:val="20"/>
          <w:szCs w:val="20"/>
        </w:rPr>
      </w:pPr>
      <w:r>
        <w:rPr>
          <w:rFonts w:ascii="Garamond" w:hAnsi="Garamond"/>
          <w:sz w:val="20"/>
          <w:szCs w:val="20"/>
        </w:rPr>
        <w:t>One page maximum</w:t>
      </w:r>
      <w:r w:rsidR="00BC3752">
        <w:rPr>
          <w:rFonts w:ascii="Garamond" w:hAnsi="Garamond"/>
          <w:sz w:val="20"/>
          <w:szCs w:val="20"/>
        </w:rPr>
        <w:t>, but not less than 200 words</w:t>
      </w:r>
      <w:r w:rsidR="00E93210" w:rsidRPr="00DF7CEB">
        <w:rPr>
          <w:rFonts w:ascii="Garamond" w:hAnsi="Garamond"/>
          <w:sz w:val="20"/>
          <w:szCs w:val="20"/>
        </w:rPr>
        <w:t>. For research articles, abstracts should give a pertinent overview of the work. We strongly encourage authors to use the following style of structured abstracts</w:t>
      </w:r>
      <w:r w:rsidR="00D94C03">
        <w:rPr>
          <w:rFonts w:ascii="Garamond" w:hAnsi="Garamond"/>
          <w:sz w:val="20"/>
          <w:szCs w:val="20"/>
        </w:rPr>
        <w:t xml:space="preserve"> (after MDPI journal)</w:t>
      </w:r>
      <w:r w:rsidR="00E93210" w:rsidRPr="00DF7CEB">
        <w:rPr>
          <w:rFonts w:ascii="Garamond" w:hAnsi="Garamond"/>
          <w:sz w:val="20"/>
          <w:szCs w:val="20"/>
        </w:rPr>
        <w:t>, but without headings: (1) Background: Place the question addressed in a broad context and highlight the purpose of the study</w:t>
      </w:r>
      <w:r w:rsidR="004846E4" w:rsidRPr="00DF7CEB">
        <w:rPr>
          <w:rFonts w:ascii="Garamond" w:hAnsi="Garamond"/>
          <w:sz w:val="20"/>
          <w:szCs w:val="20"/>
        </w:rPr>
        <w:t>; (2) Methods: briefly describe the main methods or treatments applied; (3) Results: summarize the article's main findings; (4) Conclusions: indicate the main conclus</w:t>
      </w:r>
      <w:r w:rsidR="00054346" w:rsidRPr="00DF7CEB">
        <w:rPr>
          <w:rFonts w:ascii="Garamond" w:hAnsi="Garamond"/>
          <w:sz w:val="20"/>
          <w:szCs w:val="20"/>
        </w:rPr>
        <w:t>ions or interpretations. The ab</w:t>
      </w:r>
      <w:r w:rsidR="004846E4" w:rsidRPr="00DF7CEB">
        <w:rPr>
          <w:rFonts w:ascii="Garamond" w:hAnsi="Garamond"/>
          <w:sz w:val="20"/>
          <w:szCs w:val="20"/>
        </w:rPr>
        <w:t>stract should be an objective representation of the article and it must not contain results that are not presented and substantiated in the main text and should not exaggerate the main conclusions.</w:t>
      </w:r>
    </w:p>
    <w:p w14:paraId="347D1D02" w14:textId="1F1C08CB" w:rsidR="007D3D6D" w:rsidRPr="00DE07CB" w:rsidRDefault="00E93210" w:rsidP="00DE07CB">
      <w:pPr>
        <w:pStyle w:val="MDPI18keywords"/>
        <w:ind w:left="0" w:right="9"/>
        <w:rPr>
          <w:rFonts w:ascii="Garamond" w:hAnsi="Garamond"/>
          <w:sz w:val="20"/>
          <w:szCs w:val="20"/>
        </w:rPr>
      </w:pPr>
      <w:r w:rsidRPr="00DF7CEB">
        <w:rPr>
          <w:rFonts w:ascii="Garamond" w:hAnsi="Garamond"/>
          <w:b/>
          <w:sz w:val="20"/>
          <w:szCs w:val="20"/>
        </w:rPr>
        <w:t xml:space="preserve">Keywords: </w:t>
      </w:r>
      <w:r w:rsidRPr="00DF7CEB">
        <w:rPr>
          <w:rFonts w:ascii="Garamond" w:hAnsi="Garamond"/>
          <w:sz w:val="20"/>
          <w:szCs w:val="20"/>
        </w:rPr>
        <w:t xml:space="preserve">keyword 1; keyword 2; keyword 3 (List three to ten pertinent keywords </w:t>
      </w:r>
      <w:r w:rsidR="00CD4B8A" w:rsidRPr="00DF7CEB">
        <w:rPr>
          <w:rFonts w:ascii="Garamond" w:hAnsi="Garamond"/>
          <w:sz w:val="20"/>
          <w:szCs w:val="20"/>
        </w:rPr>
        <w:t xml:space="preserve">specific to the article yet </w:t>
      </w:r>
      <w:r w:rsidRPr="00DF7CEB">
        <w:rPr>
          <w:rFonts w:ascii="Garamond" w:hAnsi="Garamond"/>
          <w:sz w:val="20"/>
          <w:szCs w:val="20"/>
        </w:rPr>
        <w:t>reasonably common within the subject discipline.)</w:t>
      </w:r>
    </w:p>
    <w:p w14:paraId="3ECEABBF" w14:textId="2AEA6564" w:rsidR="007D3D6D" w:rsidRPr="00374C09" w:rsidRDefault="007D3D6D" w:rsidP="007D3D6D">
      <w:pPr>
        <w:pStyle w:val="Heading1"/>
        <w:jc w:val="both"/>
        <w:rPr>
          <w:rFonts w:ascii="Garamond" w:hAnsi="Garamond" w:cs="Calibri"/>
          <w:b w:val="0"/>
          <w:color w:val="FF0000"/>
          <w:sz w:val="22"/>
          <w:szCs w:val="22"/>
        </w:rPr>
      </w:pPr>
      <w:r w:rsidRPr="00374C09">
        <w:rPr>
          <w:rFonts w:ascii="Garamond" w:hAnsi="Garamond" w:cs="Calibri"/>
          <w:sz w:val="22"/>
          <w:szCs w:val="22"/>
        </w:rPr>
        <w:t xml:space="preserve">1. </w:t>
      </w:r>
      <w:r w:rsidR="00374C09">
        <w:rPr>
          <w:rFonts w:ascii="Garamond" w:hAnsi="Garamond" w:cs="Calibri"/>
          <w:sz w:val="22"/>
          <w:szCs w:val="22"/>
        </w:rPr>
        <w:t xml:space="preserve">Introduction </w:t>
      </w:r>
      <w:r w:rsidRPr="00374C09">
        <w:rPr>
          <w:rFonts w:ascii="Garamond" w:hAnsi="Garamond" w:cs="Calibri"/>
          <w:b w:val="0"/>
          <w:color w:val="FF0000"/>
          <w:sz w:val="22"/>
          <w:szCs w:val="22"/>
        </w:rPr>
        <w:t>Bold, space 12pt bef., 3pt aft., 1.5 line</w:t>
      </w:r>
    </w:p>
    <w:p w14:paraId="199F85F2" w14:textId="118A1E74" w:rsidR="007D3D6D" w:rsidRDefault="007D3D6D" w:rsidP="00374C09">
      <w:pPr>
        <w:ind w:firstLine="142"/>
        <w:rPr>
          <w:rFonts w:ascii="Garamond" w:hAnsi="Garamond" w:cs="Calibri"/>
          <w:color w:val="FF0000"/>
          <w:sz w:val="22"/>
          <w:szCs w:val="22"/>
        </w:rPr>
      </w:pPr>
      <w:r w:rsidRPr="00374C09">
        <w:rPr>
          <w:rFonts w:ascii="Garamond" w:hAnsi="Garamond" w:cs="Calibri"/>
          <w:sz w:val="22"/>
          <w:szCs w:val="22"/>
        </w:rPr>
        <w:t xml:space="preserve">Insert your introduction here. </w:t>
      </w:r>
      <w:r w:rsidRPr="00374C09">
        <w:rPr>
          <w:rFonts w:ascii="Garamond" w:hAnsi="Garamond" w:cs="Calibri"/>
          <w:color w:val="FF0000"/>
          <w:sz w:val="22"/>
          <w:szCs w:val="22"/>
        </w:rPr>
        <w:t>First line by 0.25cm</w:t>
      </w:r>
    </w:p>
    <w:p w14:paraId="7ABEFF49" w14:textId="5EC64920" w:rsidR="00DE07CB" w:rsidRPr="00374C09" w:rsidRDefault="00DE07CB" w:rsidP="00374C09">
      <w:pPr>
        <w:ind w:firstLine="142"/>
        <w:rPr>
          <w:rFonts w:ascii="Garamond" w:hAnsi="Garamond" w:cs="Calibri"/>
          <w:sz w:val="22"/>
          <w:szCs w:val="22"/>
        </w:rPr>
      </w:pPr>
      <w:r>
        <w:rPr>
          <w:rFonts w:ascii="Garamond" w:hAnsi="Garamond" w:cs="Calibri"/>
          <w:color w:val="FF0000"/>
          <w:sz w:val="22"/>
          <w:szCs w:val="22"/>
        </w:rPr>
        <w:t xml:space="preserve">The </w:t>
      </w:r>
      <w:r w:rsidR="0049382E">
        <w:rPr>
          <w:rFonts w:ascii="Garamond" w:hAnsi="Garamond" w:cs="Calibri"/>
          <w:color w:val="FF0000"/>
          <w:sz w:val="22"/>
          <w:szCs w:val="22"/>
        </w:rPr>
        <w:t>e</w:t>
      </w:r>
      <w:r>
        <w:rPr>
          <w:rFonts w:ascii="Garamond" w:hAnsi="Garamond" w:cs="Calibri"/>
          <w:color w:val="FF0000"/>
          <w:sz w:val="22"/>
          <w:szCs w:val="22"/>
        </w:rPr>
        <w:t>xtended abstract should not exceed 4 pages</w:t>
      </w:r>
      <w:r w:rsidR="0049382E">
        <w:rPr>
          <w:rFonts w:ascii="Garamond" w:hAnsi="Garamond" w:cs="Calibri"/>
          <w:color w:val="FF0000"/>
          <w:sz w:val="22"/>
          <w:szCs w:val="22"/>
        </w:rPr>
        <w:t xml:space="preserve">. </w:t>
      </w:r>
    </w:p>
    <w:p w14:paraId="17E25A4D" w14:textId="527728FD" w:rsidR="007D3D6D" w:rsidRPr="00374C09" w:rsidRDefault="007D3D6D" w:rsidP="007D3D6D">
      <w:pPr>
        <w:pStyle w:val="Heading1"/>
        <w:jc w:val="both"/>
        <w:rPr>
          <w:rFonts w:ascii="Garamond" w:hAnsi="Garamond" w:cs="Calibri"/>
          <w:b w:val="0"/>
          <w:color w:val="FF0000"/>
          <w:sz w:val="22"/>
          <w:szCs w:val="22"/>
        </w:rPr>
      </w:pPr>
      <w:r w:rsidRPr="00374C09">
        <w:rPr>
          <w:rFonts w:ascii="Garamond" w:hAnsi="Garamond" w:cs="Calibri"/>
          <w:sz w:val="22"/>
          <w:szCs w:val="22"/>
        </w:rPr>
        <w:t xml:space="preserve">2. </w:t>
      </w:r>
      <w:r w:rsidR="00374C09">
        <w:rPr>
          <w:rFonts w:ascii="Garamond" w:hAnsi="Garamond" w:cs="Calibri"/>
          <w:sz w:val="22"/>
          <w:szCs w:val="22"/>
        </w:rPr>
        <w:t>Methodology</w:t>
      </w:r>
      <w:r w:rsidRPr="00374C09">
        <w:rPr>
          <w:rFonts w:ascii="Garamond" w:hAnsi="Garamond" w:cs="Calibri"/>
          <w:b w:val="0"/>
          <w:color w:val="FF0000"/>
          <w:sz w:val="22"/>
          <w:szCs w:val="22"/>
        </w:rPr>
        <w:t xml:space="preserve"> </w:t>
      </w:r>
    </w:p>
    <w:p w14:paraId="104A1343" w14:textId="073C3C8F" w:rsidR="007D3D6D" w:rsidRPr="00374C09" w:rsidRDefault="007D3D6D" w:rsidP="00206509">
      <w:pPr>
        <w:ind w:firstLine="142"/>
        <w:rPr>
          <w:rFonts w:ascii="Garamond" w:hAnsi="Garamond" w:cs="Calibri"/>
          <w:sz w:val="22"/>
          <w:szCs w:val="22"/>
        </w:rPr>
      </w:pPr>
      <w:r w:rsidRPr="00374C09">
        <w:rPr>
          <w:rFonts w:ascii="Garamond" w:hAnsi="Garamond" w:cs="Calibri"/>
          <w:sz w:val="22"/>
          <w:szCs w:val="22"/>
        </w:rPr>
        <w:t>Do not forget to include your methodology. It is exceedingly important that all readers clearly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14:paraId="04D1A605" w14:textId="149DC258" w:rsidR="007D3D6D" w:rsidRPr="00374C09" w:rsidRDefault="007D3D6D" w:rsidP="00DE6CAA">
      <w:pPr>
        <w:spacing w:before="120"/>
        <w:rPr>
          <w:rFonts w:ascii="Garamond" w:hAnsi="Garamond" w:cs="Calibri"/>
          <w:b/>
          <w:i/>
          <w:sz w:val="22"/>
          <w:szCs w:val="22"/>
        </w:rPr>
      </w:pPr>
      <w:r w:rsidRPr="00374C09">
        <w:rPr>
          <w:rFonts w:ascii="Garamond" w:hAnsi="Garamond" w:cs="Calibri"/>
          <w:b/>
          <w:i/>
          <w:sz w:val="22"/>
          <w:szCs w:val="22"/>
        </w:rPr>
        <w:t xml:space="preserve">2.1. Second level heading </w:t>
      </w:r>
      <w:r w:rsidRPr="00374C09">
        <w:rPr>
          <w:rFonts w:ascii="Garamond" w:hAnsi="Garamond" w:cs="Calibri"/>
          <w:i/>
          <w:color w:val="FF0000"/>
          <w:sz w:val="22"/>
          <w:szCs w:val="22"/>
        </w:rPr>
        <w:t>Bold, italic</w:t>
      </w:r>
    </w:p>
    <w:p w14:paraId="1010BF01" w14:textId="55C1D012" w:rsidR="007D3D6D" w:rsidRPr="00374C09" w:rsidRDefault="007D3D6D" w:rsidP="00EF0245">
      <w:pPr>
        <w:ind w:firstLine="142"/>
        <w:rPr>
          <w:rFonts w:ascii="Garamond" w:hAnsi="Garamond" w:cs="Calibri"/>
          <w:color w:val="FF0000"/>
          <w:sz w:val="22"/>
          <w:szCs w:val="22"/>
        </w:rPr>
      </w:pPr>
      <w:r w:rsidRPr="00374C09">
        <w:rPr>
          <w:rFonts w:ascii="Garamond" w:hAnsi="Garamond" w:cs="Calibri"/>
          <w:sz w:val="22"/>
          <w:szCs w:val="22"/>
        </w:rPr>
        <w:t xml:space="preserve">This example should be used for any </w:t>
      </w:r>
      <w:r w:rsidR="0049382E">
        <w:rPr>
          <w:rFonts w:ascii="Garamond" w:hAnsi="Garamond" w:cs="Calibri"/>
          <w:sz w:val="22"/>
          <w:szCs w:val="22"/>
        </w:rPr>
        <w:t>second-level</w:t>
      </w:r>
      <w:r w:rsidRPr="00374C09">
        <w:rPr>
          <w:rFonts w:ascii="Garamond" w:hAnsi="Garamond" w:cs="Calibri"/>
          <w:sz w:val="22"/>
          <w:szCs w:val="22"/>
        </w:rPr>
        <w:t xml:space="preserve"> headings. This is the template for </w:t>
      </w:r>
      <w:r w:rsidR="00206509">
        <w:rPr>
          <w:rFonts w:ascii="Garamond" w:hAnsi="Garamond" w:cs="Calibri"/>
          <w:sz w:val="22"/>
          <w:szCs w:val="22"/>
        </w:rPr>
        <w:t xml:space="preserve">the </w:t>
      </w:r>
      <w:r w:rsidR="00EF0245">
        <w:rPr>
          <w:rFonts w:ascii="Garamond" w:hAnsi="Garamond" w:cs="Calibri"/>
          <w:sz w:val="22"/>
          <w:szCs w:val="22"/>
        </w:rPr>
        <w:t>ICBM14</w:t>
      </w:r>
      <w:r w:rsidRPr="00374C09">
        <w:rPr>
          <w:rFonts w:ascii="Garamond" w:hAnsi="Garamond" w:cs="Calibri"/>
          <w:sz w:val="22"/>
          <w:szCs w:val="22"/>
        </w:rPr>
        <w:t xml:space="preserve"> conference proceedings.  Please use these formats to ensure that your article does not exceed the page limit. </w:t>
      </w:r>
      <w:r w:rsidR="00EF0245" w:rsidRPr="00374C09">
        <w:rPr>
          <w:rFonts w:ascii="Garamond" w:hAnsi="Garamond" w:cs="Calibri"/>
          <w:sz w:val="22"/>
          <w:szCs w:val="22"/>
        </w:rPr>
        <w:t xml:space="preserve">This is the template for </w:t>
      </w:r>
      <w:r w:rsidR="00206509">
        <w:rPr>
          <w:rFonts w:ascii="Garamond" w:hAnsi="Garamond" w:cs="Calibri"/>
          <w:sz w:val="22"/>
          <w:szCs w:val="22"/>
        </w:rPr>
        <w:t xml:space="preserve">the </w:t>
      </w:r>
      <w:r w:rsidR="00EF0245">
        <w:rPr>
          <w:rFonts w:ascii="Garamond" w:hAnsi="Garamond" w:cs="Calibri"/>
          <w:sz w:val="22"/>
          <w:szCs w:val="22"/>
        </w:rPr>
        <w:t>ICBM14</w:t>
      </w:r>
      <w:r w:rsidR="00EF0245" w:rsidRPr="00374C09">
        <w:rPr>
          <w:rFonts w:ascii="Garamond" w:hAnsi="Garamond" w:cs="Calibri"/>
          <w:sz w:val="22"/>
          <w:szCs w:val="22"/>
        </w:rPr>
        <w:t xml:space="preserve"> conference proceedings. Please use these formats to ensure that your article does not exceed the page limit. This is the template for </w:t>
      </w:r>
      <w:r w:rsidR="00206509">
        <w:rPr>
          <w:rFonts w:ascii="Garamond" w:hAnsi="Garamond" w:cs="Calibri"/>
          <w:sz w:val="22"/>
          <w:szCs w:val="22"/>
        </w:rPr>
        <w:t xml:space="preserve">the </w:t>
      </w:r>
      <w:r w:rsidR="00EF0245">
        <w:rPr>
          <w:rFonts w:ascii="Garamond" w:hAnsi="Garamond" w:cs="Calibri"/>
          <w:sz w:val="22"/>
          <w:szCs w:val="22"/>
        </w:rPr>
        <w:t>ICBM14</w:t>
      </w:r>
      <w:r w:rsidR="00EF0245" w:rsidRPr="00374C09">
        <w:rPr>
          <w:rFonts w:ascii="Garamond" w:hAnsi="Garamond" w:cs="Calibri"/>
          <w:sz w:val="22"/>
          <w:szCs w:val="22"/>
        </w:rPr>
        <w:t xml:space="preserve"> conference proceedings. Please use these formats to ensure that your article does not exceed the page limit. This is the template for </w:t>
      </w:r>
      <w:r w:rsidR="00206509">
        <w:rPr>
          <w:rFonts w:ascii="Garamond" w:hAnsi="Garamond" w:cs="Calibri"/>
          <w:sz w:val="22"/>
          <w:szCs w:val="22"/>
        </w:rPr>
        <w:t xml:space="preserve">the </w:t>
      </w:r>
      <w:r w:rsidR="00EF0245">
        <w:rPr>
          <w:rFonts w:ascii="Garamond" w:hAnsi="Garamond" w:cs="Calibri"/>
          <w:sz w:val="22"/>
          <w:szCs w:val="22"/>
        </w:rPr>
        <w:t>ICBM14</w:t>
      </w:r>
      <w:r w:rsidR="00EF0245" w:rsidRPr="00374C09">
        <w:rPr>
          <w:rFonts w:ascii="Garamond" w:hAnsi="Garamond" w:cs="Calibri"/>
          <w:sz w:val="22"/>
          <w:szCs w:val="22"/>
        </w:rPr>
        <w:t xml:space="preserve"> conference proceedings. Please use these formats to ensure that your article does not exceed the page limit.</w:t>
      </w:r>
    </w:p>
    <w:p w14:paraId="6D7C4A19" w14:textId="3BD7029C" w:rsidR="007D3D6D" w:rsidRPr="00374C09" w:rsidRDefault="00206509" w:rsidP="00AD3838">
      <w:pPr>
        <w:jc w:val="center"/>
        <w:rPr>
          <w:rFonts w:ascii="Garamond" w:hAnsi="Garamond" w:cs="Calibri"/>
          <w:sz w:val="22"/>
          <w:szCs w:val="22"/>
        </w:rPr>
      </w:pPr>
      <w:r w:rsidRPr="000525A7">
        <w:rPr>
          <w:noProof/>
        </w:rPr>
        <w:lastRenderedPageBreak/>
        <w:drawing>
          <wp:inline distT="0" distB="0" distL="0" distR="0" wp14:anchorId="428BDC4F" wp14:editId="0A8FA10A">
            <wp:extent cx="3770768" cy="2178296"/>
            <wp:effectExtent l="0" t="0" r="1270" b="0"/>
            <wp:docPr id="105" name="Picture 10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9525" cy="2223792"/>
                    </a:xfrm>
                    <a:prstGeom prst="rect">
                      <a:avLst/>
                    </a:prstGeom>
                    <a:noFill/>
                  </pic:spPr>
                </pic:pic>
              </a:graphicData>
            </a:graphic>
          </wp:inline>
        </w:drawing>
      </w:r>
    </w:p>
    <w:p w14:paraId="0A1DB790" w14:textId="75A5F8F5" w:rsidR="007D3D6D" w:rsidRPr="00374C09" w:rsidRDefault="007D3D6D" w:rsidP="00DE6CAA">
      <w:pPr>
        <w:jc w:val="center"/>
        <w:rPr>
          <w:rFonts w:ascii="Garamond" w:hAnsi="Garamond" w:cs="Calibri"/>
          <w:sz w:val="22"/>
          <w:szCs w:val="22"/>
        </w:rPr>
      </w:pPr>
      <w:r w:rsidRPr="00AD3838">
        <w:rPr>
          <w:rFonts w:ascii="Garamond" w:hAnsi="Garamond" w:cs="Calibri"/>
          <w:b/>
          <w:sz w:val="21"/>
          <w:szCs w:val="21"/>
        </w:rPr>
        <w:t>Figure 1.</w:t>
      </w:r>
      <w:r w:rsidRPr="00AD3838">
        <w:rPr>
          <w:rFonts w:ascii="Garamond" w:hAnsi="Garamond" w:cs="Calibri"/>
          <w:sz w:val="21"/>
          <w:szCs w:val="21"/>
        </w:rPr>
        <w:t xml:space="preserve"> </w:t>
      </w:r>
      <w:r w:rsidR="00206509">
        <w:rPr>
          <w:rFonts w:ascii="Garamond" w:hAnsi="Garamond" w:cs="Calibri"/>
          <w:sz w:val="21"/>
          <w:szCs w:val="21"/>
        </w:rPr>
        <w:t>Figure caption here</w:t>
      </w:r>
      <w:r w:rsidR="00206509" w:rsidRPr="00AD3838">
        <w:rPr>
          <w:rFonts w:ascii="Garamond" w:hAnsi="Garamond" w:cs="Calibri"/>
          <w:sz w:val="21"/>
          <w:szCs w:val="21"/>
        </w:rPr>
        <w:t xml:space="preserve"> </w:t>
      </w:r>
      <w:r w:rsidR="00EF0245">
        <w:rPr>
          <w:rFonts w:ascii="Garamond" w:hAnsi="Garamond" w:cs="Calibri"/>
          <w:color w:val="FF0000"/>
          <w:sz w:val="22"/>
          <w:szCs w:val="22"/>
        </w:rPr>
        <w:t>Garamond</w:t>
      </w:r>
      <w:r w:rsidRPr="00374C09">
        <w:rPr>
          <w:rFonts w:ascii="Garamond" w:hAnsi="Garamond" w:cs="Calibri"/>
          <w:color w:val="FF0000"/>
          <w:sz w:val="22"/>
          <w:szCs w:val="22"/>
        </w:rPr>
        <w:t xml:space="preserve"> </w:t>
      </w:r>
      <w:r w:rsidR="00EF0245">
        <w:rPr>
          <w:rFonts w:ascii="Garamond" w:hAnsi="Garamond" w:cs="Calibri"/>
          <w:color w:val="FF0000"/>
          <w:sz w:val="22"/>
          <w:szCs w:val="22"/>
        </w:rPr>
        <w:t>10</w:t>
      </w:r>
    </w:p>
    <w:p w14:paraId="3117CD6E" w14:textId="4FE7ABF4" w:rsidR="007D3D6D" w:rsidRPr="00374C09" w:rsidRDefault="007D3D6D" w:rsidP="00DE6CAA">
      <w:pPr>
        <w:spacing w:before="120"/>
        <w:rPr>
          <w:rFonts w:ascii="Garamond" w:hAnsi="Garamond" w:cs="Calibri"/>
          <w:b/>
          <w:i/>
          <w:sz w:val="22"/>
          <w:szCs w:val="22"/>
        </w:rPr>
      </w:pPr>
      <w:r w:rsidRPr="00374C09">
        <w:rPr>
          <w:rFonts w:ascii="Garamond" w:hAnsi="Garamond" w:cs="Calibri"/>
          <w:b/>
          <w:i/>
          <w:sz w:val="22"/>
          <w:szCs w:val="22"/>
        </w:rPr>
        <w:t>2.2. Third level heading</w:t>
      </w:r>
    </w:p>
    <w:p w14:paraId="34A4566A" w14:textId="2DEFF9FA" w:rsidR="007D3D6D" w:rsidRPr="00374C09" w:rsidRDefault="007D3D6D" w:rsidP="00EF0245">
      <w:pPr>
        <w:ind w:firstLine="142"/>
        <w:rPr>
          <w:rFonts w:ascii="Garamond" w:hAnsi="Garamond" w:cs="Calibri"/>
          <w:color w:val="FF0000"/>
          <w:sz w:val="22"/>
          <w:szCs w:val="22"/>
        </w:rPr>
      </w:pPr>
      <w:r w:rsidRPr="00374C09">
        <w:rPr>
          <w:rFonts w:ascii="Garamond" w:hAnsi="Garamond" w:cs="Calibri"/>
          <w:sz w:val="22"/>
          <w:szCs w:val="22"/>
        </w:rPr>
        <w:t xml:space="preserve">This example should be used for any </w:t>
      </w:r>
      <w:r w:rsidR="00EF0245">
        <w:rPr>
          <w:rFonts w:ascii="Garamond" w:hAnsi="Garamond" w:cs="Calibri"/>
          <w:sz w:val="22"/>
          <w:szCs w:val="22"/>
        </w:rPr>
        <w:t>third-level</w:t>
      </w:r>
      <w:r w:rsidRPr="00374C09">
        <w:rPr>
          <w:rFonts w:ascii="Garamond" w:hAnsi="Garamond" w:cs="Calibri"/>
          <w:sz w:val="22"/>
          <w:szCs w:val="22"/>
        </w:rPr>
        <w:t xml:space="preserve"> headings. </w:t>
      </w:r>
      <w:r w:rsidR="00EF0245" w:rsidRPr="00374C09">
        <w:rPr>
          <w:rFonts w:ascii="Garamond" w:hAnsi="Garamond" w:cs="Calibri"/>
          <w:sz w:val="22"/>
          <w:szCs w:val="22"/>
        </w:rPr>
        <w:t xml:space="preserve">This is the template for </w:t>
      </w:r>
      <w:r w:rsidR="00EF0245">
        <w:rPr>
          <w:rFonts w:ascii="Garamond" w:hAnsi="Garamond" w:cs="Calibri"/>
          <w:sz w:val="22"/>
          <w:szCs w:val="22"/>
        </w:rPr>
        <w:t>the ICBM14</w:t>
      </w:r>
      <w:r w:rsidR="00EF0245" w:rsidRPr="00374C09">
        <w:rPr>
          <w:rFonts w:ascii="Garamond" w:hAnsi="Garamond" w:cs="Calibri"/>
          <w:sz w:val="22"/>
          <w:szCs w:val="22"/>
        </w:rPr>
        <w:t xml:space="preserve"> conference proceedings.  Please use these formats to ensure that your article does not exceed the page limit.</w:t>
      </w:r>
      <w:r w:rsidR="00EF0245" w:rsidRPr="00EF0245">
        <w:rPr>
          <w:rFonts w:ascii="Garamond" w:hAnsi="Garamond" w:cs="Calibri"/>
          <w:sz w:val="22"/>
          <w:szCs w:val="22"/>
        </w:rPr>
        <w:t xml:space="preserve"> </w:t>
      </w:r>
      <w:r w:rsidR="00EF0245" w:rsidRPr="00374C09">
        <w:rPr>
          <w:rFonts w:ascii="Garamond" w:hAnsi="Garamond" w:cs="Calibri"/>
          <w:sz w:val="22"/>
          <w:szCs w:val="22"/>
        </w:rPr>
        <w:t xml:space="preserve">This is the template for </w:t>
      </w:r>
      <w:r w:rsidR="00EF0245">
        <w:rPr>
          <w:rFonts w:ascii="Garamond" w:hAnsi="Garamond" w:cs="Calibri"/>
          <w:sz w:val="22"/>
          <w:szCs w:val="22"/>
        </w:rPr>
        <w:t>the ICBM14</w:t>
      </w:r>
      <w:r w:rsidR="00EF0245" w:rsidRPr="00374C09">
        <w:rPr>
          <w:rFonts w:ascii="Garamond" w:hAnsi="Garamond" w:cs="Calibri"/>
          <w:sz w:val="22"/>
          <w:szCs w:val="22"/>
        </w:rPr>
        <w:t xml:space="preserve"> conference proceedings. Please use these formats to ensure that your article does not exceed the page limit.</w:t>
      </w:r>
      <w:r w:rsidR="00EF0245" w:rsidRPr="00EF0245">
        <w:rPr>
          <w:rFonts w:ascii="Garamond" w:hAnsi="Garamond" w:cs="Calibri"/>
          <w:sz w:val="22"/>
          <w:szCs w:val="22"/>
        </w:rPr>
        <w:t xml:space="preserve"> </w:t>
      </w:r>
      <w:r w:rsidR="00EF0245" w:rsidRPr="00374C09">
        <w:rPr>
          <w:rFonts w:ascii="Garamond" w:hAnsi="Garamond" w:cs="Calibri"/>
          <w:sz w:val="22"/>
          <w:szCs w:val="22"/>
        </w:rPr>
        <w:t xml:space="preserve">This is the template for </w:t>
      </w:r>
      <w:r w:rsidR="00EF0245">
        <w:rPr>
          <w:rFonts w:ascii="Garamond" w:hAnsi="Garamond" w:cs="Calibri"/>
          <w:sz w:val="22"/>
          <w:szCs w:val="22"/>
        </w:rPr>
        <w:t>the ICBM14</w:t>
      </w:r>
      <w:r w:rsidR="00EF0245" w:rsidRPr="00374C09">
        <w:rPr>
          <w:rFonts w:ascii="Garamond" w:hAnsi="Garamond" w:cs="Calibri"/>
          <w:sz w:val="22"/>
          <w:szCs w:val="22"/>
        </w:rPr>
        <w:t xml:space="preserve"> conference proceedings. </w:t>
      </w:r>
      <w:r w:rsidR="00AD3838" w:rsidRPr="00374C09">
        <w:rPr>
          <w:rFonts w:ascii="Garamond" w:hAnsi="Garamond" w:cs="Calibri"/>
          <w:sz w:val="22"/>
          <w:szCs w:val="22"/>
        </w:rPr>
        <w:t>Please use these formats to ensure that your article does not exceed the page limit.</w:t>
      </w:r>
      <w:r w:rsidR="00AD3838" w:rsidRPr="00EF0245">
        <w:rPr>
          <w:rFonts w:ascii="Garamond" w:hAnsi="Garamond" w:cs="Calibri"/>
          <w:sz w:val="22"/>
          <w:szCs w:val="22"/>
        </w:rPr>
        <w:t xml:space="preserve"> </w:t>
      </w:r>
      <w:r w:rsidR="00AD3838" w:rsidRPr="00374C09">
        <w:rPr>
          <w:rFonts w:ascii="Garamond" w:hAnsi="Garamond" w:cs="Calibri"/>
          <w:sz w:val="22"/>
          <w:szCs w:val="22"/>
        </w:rPr>
        <w:t xml:space="preserve">This is the template for </w:t>
      </w:r>
      <w:r w:rsidR="00AD3838">
        <w:rPr>
          <w:rFonts w:ascii="Garamond" w:hAnsi="Garamond" w:cs="Calibri"/>
          <w:sz w:val="22"/>
          <w:szCs w:val="22"/>
        </w:rPr>
        <w:t>the ICBM14</w:t>
      </w:r>
      <w:r w:rsidR="00AD3838" w:rsidRPr="00374C09">
        <w:rPr>
          <w:rFonts w:ascii="Garamond" w:hAnsi="Garamond" w:cs="Calibri"/>
          <w:sz w:val="22"/>
          <w:szCs w:val="22"/>
        </w:rPr>
        <w:t xml:space="preserve"> conference proceedings.</w:t>
      </w:r>
    </w:p>
    <w:p w14:paraId="09B3289F" w14:textId="68EC5BB3" w:rsidR="007D3D6D" w:rsidRPr="00374C09" w:rsidRDefault="00206509" w:rsidP="00EF0245">
      <w:pPr>
        <w:jc w:val="center"/>
        <w:rPr>
          <w:rFonts w:ascii="Garamond" w:hAnsi="Garamond" w:cs="Calibri"/>
          <w:sz w:val="22"/>
          <w:szCs w:val="22"/>
        </w:rPr>
      </w:pPr>
      <w:r>
        <w:rPr>
          <w:noProof/>
        </w:rPr>
        <w:drawing>
          <wp:inline distT="0" distB="0" distL="0" distR="0" wp14:anchorId="704C2F54" wp14:editId="35C0ADC4">
            <wp:extent cx="4349722" cy="1792224"/>
            <wp:effectExtent l="0" t="0" r="0" b="0"/>
            <wp:docPr id="31" name="image36.jpeg"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6.jpeg"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9722" cy="1792224"/>
                    </a:xfrm>
                    <a:prstGeom prst="rect">
                      <a:avLst/>
                    </a:prstGeom>
                  </pic:spPr>
                </pic:pic>
              </a:graphicData>
            </a:graphic>
          </wp:inline>
        </w:drawing>
      </w:r>
    </w:p>
    <w:p w14:paraId="392A141C" w14:textId="6C3C7EA8" w:rsidR="007D3D6D" w:rsidRPr="00206509" w:rsidRDefault="007D3D6D" w:rsidP="00206509">
      <w:pPr>
        <w:jc w:val="center"/>
        <w:rPr>
          <w:rFonts w:ascii="Garamond" w:hAnsi="Garamond" w:cs="Calibri"/>
          <w:sz w:val="21"/>
          <w:szCs w:val="21"/>
        </w:rPr>
      </w:pPr>
      <w:r w:rsidRPr="00AD3838">
        <w:rPr>
          <w:rFonts w:ascii="Garamond" w:hAnsi="Garamond" w:cs="Calibri"/>
          <w:b/>
          <w:sz w:val="21"/>
          <w:szCs w:val="21"/>
        </w:rPr>
        <w:t>Figure 2.</w:t>
      </w:r>
      <w:r w:rsidRPr="00AD3838">
        <w:rPr>
          <w:rFonts w:ascii="Garamond" w:hAnsi="Garamond" w:cs="Calibri"/>
          <w:sz w:val="21"/>
          <w:szCs w:val="21"/>
        </w:rPr>
        <w:t xml:space="preserve"> </w:t>
      </w:r>
      <w:r w:rsidR="00206509">
        <w:rPr>
          <w:rFonts w:ascii="Garamond" w:hAnsi="Garamond" w:cs="Calibri"/>
          <w:sz w:val="21"/>
          <w:szCs w:val="21"/>
        </w:rPr>
        <w:t>F</w:t>
      </w:r>
      <w:r w:rsidR="00DD5688">
        <w:rPr>
          <w:rFonts w:ascii="Garamond" w:hAnsi="Garamond" w:cs="Calibri"/>
          <w:sz w:val="21"/>
          <w:szCs w:val="21"/>
        </w:rPr>
        <w:t>igure caption here</w:t>
      </w:r>
      <w:r w:rsidRPr="00AD3838">
        <w:rPr>
          <w:rFonts w:ascii="Garamond" w:hAnsi="Garamond" w:cs="Calibri"/>
          <w:sz w:val="21"/>
          <w:szCs w:val="21"/>
        </w:rPr>
        <w:t xml:space="preserve"> </w:t>
      </w:r>
      <w:r w:rsidR="00AD3838">
        <w:rPr>
          <w:rFonts w:ascii="Garamond" w:hAnsi="Garamond" w:cs="Calibri"/>
          <w:color w:val="FF0000"/>
          <w:sz w:val="22"/>
          <w:szCs w:val="22"/>
        </w:rPr>
        <w:t>Garamond</w:t>
      </w:r>
      <w:r w:rsidRPr="00374C09">
        <w:rPr>
          <w:rFonts w:ascii="Garamond" w:hAnsi="Garamond" w:cs="Calibri"/>
          <w:color w:val="FF0000"/>
          <w:sz w:val="22"/>
          <w:szCs w:val="22"/>
        </w:rPr>
        <w:t xml:space="preserve"> </w:t>
      </w:r>
      <w:r w:rsidR="00AD3838">
        <w:rPr>
          <w:rFonts w:ascii="Garamond" w:hAnsi="Garamond" w:cs="Calibri"/>
          <w:color w:val="FF0000"/>
          <w:sz w:val="22"/>
          <w:szCs w:val="22"/>
        </w:rPr>
        <w:t>10</w:t>
      </w:r>
    </w:p>
    <w:p w14:paraId="1E52406E" w14:textId="4E86CAB4" w:rsidR="007D3D6D" w:rsidRPr="00374C09" w:rsidRDefault="007D3D6D" w:rsidP="007D3D6D">
      <w:pPr>
        <w:pStyle w:val="Heading1"/>
        <w:jc w:val="both"/>
        <w:rPr>
          <w:rFonts w:ascii="Garamond" w:hAnsi="Garamond" w:cs="Calibri"/>
          <w:b w:val="0"/>
          <w:color w:val="FF0000"/>
          <w:sz w:val="22"/>
          <w:szCs w:val="22"/>
        </w:rPr>
      </w:pPr>
      <w:r w:rsidRPr="00374C09">
        <w:rPr>
          <w:rFonts w:ascii="Garamond" w:hAnsi="Garamond" w:cs="Calibri"/>
          <w:sz w:val="22"/>
          <w:szCs w:val="22"/>
        </w:rPr>
        <w:t xml:space="preserve">3. </w:t>
      </w:r>
      <w:r w:rsidR="00866174">
        <w:rPr>
          <w:rFonts w:ascii="Garamond" w:hAnsi="Garamond" w:cs="Calibri"/>
          <w:sz w:val="22"/>
          <w:szCs w:val="22"/>
        </w:rPr>
        <w:t>Experiments</w:t>
      </w:r>
      <w:r w:rsidRPr="00374C09">
        <w:rPr>
          <w:rFonts w:ascii="Garamond" w:hAnsi="Garamond" w:cs="Calibri"/>
          <w:b w:val="0"/>
          <w:color w:val="FF0000"/>
          <w:sz w:val="22"/>
          <w:szCs w:val="22"/>
        </w:rPr>
        <w:t xml:space="preserve"> </w:t>
      </w:r>
    </w:p>
    <w:p w14:paraId="118E8CF9" w14:textId="70037D72" w:rsidR="007D3D6D" w:rsidRPr="00866174" w:rsidRDefault="00AD3838" w:rsidP="00866174">
      <w:pPr>
        <w:ind w:firstLine="142"/>
        <w:rPr>
          <w:rFonts w:ascii="Garamond" w:hAnsi="Garamond"/>
          <w:sz w:val="22"/>
          <w:szCs w:val="22"/>
        </w:rPr>
      </w:pPr>
      <w:r w:rsidRPr="00374C09">
        <w:rPr>
          <w:rFonts w:ascii="Garamond" w:hAnsi="Garamond" w:cs="Calibri"/>
          <w:sz w:val="22"/>
          <w:szCs w:val="22"/>
        </w:rPr>
        <w:t>Please use these formats to ensure that your article does not exceed the page limit.</w:t>
      </w:r>
      <w:r w:rsidRPr="00EF0245">
        <w:rPr>
          <w:rFonts w:ascii="Garamond" w:hAnsi="Garamond" w:cs="Calibri"/>
          <w:sz w:val="22"/>
          <w:szCs w:val="22"/>
        </w:rPr>
        <w:t xml:space="preserve"> </w:t>
      </w:r>
      <w:r w:rsidRPr="00374C09">
        <w:rPr>
          <w:rFonts w:ascii="Garamond" w:hAnsi="Garamond" w:cs="Calibri"/>
          <w:sz w:val="22"/>
          <w:szCs w:val="22"/>
        </w:rPr>
        <w:t xml:space="preserve">This is the template for </w:t>
      </w:r>
      <w:r>
        <w:rPr>
          <w:rFonts w:ascii="Garamond" w:hAnsi="Garamond" w:cs="Calibri"/>
          <w:sz w:val="22"/>
          <w:szCs w:val="22"/>
        </w:rPr>
        <w:t>the ICBM14</w:t>
      </w:r>
      <w:r w:rsidRPr="00374C09">
        <w:rPr>
          <w:rFonts w:ascii="Garamond" w:hAnsi="Garamond" w:cs="Calibri"/>
          <w:sz w:val="22"/>
          <w:szCs w:val="22"/>
        </w:rPr>
        <w:t xml:space="preserve"> conference proceedings.</w:t>
      </w:r>
      <w:r w:rsidR="007D3D6D" w:rsidRPr="00374C09">
        <w:rPr>
          <w:rFonts w:ascii="Garamond" w:hAnsi="Garamond" w:cs="Calibri"/>
          <w:sz w:val="22"/>
          <w:szCs w:val="22"/>
        </w:rPr>
        <w:t xml:space="preserve"> </w:t>
      </w:r>
    </w:p>
    <w:p w14:paraId="66E9D965" w14:textId="62308437" w:rsidR="007D3D6D" w:rsidRDefault="007D3D6D" w:rsidP="00866174">
      <w:pPr>
        <w:jc w:val="center"/>
        <w:rPr>
          <w:rFonts w:ascii="Garamond" w:hAnsi="Garamond" w:cs="Calibri"/>
          <w:color w:val="FF0000"/>
          <w:sz w:val="22"/>
          <w:szCs w:val="22"/>
          <w:lang w:val="pt-BR"/>
        </w:rPr>
      </w:pPr>
      <w:r w:rsidRPr="00374C09">
        <w:rPr>
          <w:rFonts w:ascii="Garamond" w:hAnsi="Garamond" w:cs="Calibri"/>
          <w:b/>
          <w:sz w:val="22"/>
          <w:szCs w:val="22"/>
        </w:rPr>
        <w:t xml:space="preserve">Table 1 </w:t>
      </w:r>
      <w:proofErr w:type="spellStart"/>
      <w:r w:rsidR="00206509">
        <w:rPr>
          <w:rFonts w:ascii="Garamond" w:hAnsi="Garamond" w:cs="Calibri"/>
          <w:sz w:val="22"/>
          <w:szCs w:val="22"/>
          <w:lang w:val="pt-BR"/>
        </w:rPr>
        <w:t>Table</w:t>
      </w:r>
      <w:proofErr w:type="spellEnd"/>
      <w:r w:rsidR="00206509">
        <w:rPr>
          <w:rFonts w:ascii="Garamond" w:hAnsi="Garamond" w:cs="Calibri"/>
          <w:sz w:val="22"/>
          <w:szCs w:val="22"/>
          <w:lang w:val="pt-BR"/>
        </w:rPr>
        <w:t xml:space="preserve"> </w:t>
      </w:r>
      <w:proofErr w:type="spellStart"/>
      <w:r w:rsidR="00206509">
        <w:rPr>
          <w:rFonts w:ascii="Garamond" w:hAnsi="Garamond" w:cs="Calibri"/>
          <w:sz w:val="22"/>
          <w:szCs w:val="22"/>
          <w:lang w:val="pt-BR"/>
        </w:rPr>
        <w:t>caption</w:t>
      </w:r>
      <w:proofErr w:type="spellEnd"/>
      <w:r w:rsidR="00206509">
        <w:rPr>
          <w:rFonts w:ascii="Garamond" w:hAnsi="Garamond" w:cs="Calibri"/>
          <w:sz w:val="22"/>
          <w:szCs w:val="22"/>
          <w:lang w:val="pt-BR"/>
        </w:rPr>
        <w:t xml:space="preserve"> </w:t>
      </w:r>
      <w:proofErr w:type="spellStart"/>
      <w:r w:rsidR="00206509">
        <w:rPr>
          <w:rFonts w:ascii="Garamond" w:hAnsi="Garamond" w:cs="Calibri"/>
          <w:sz w:val="22"/>
          <w:szCs w:val="22"/>
          <w:lang w:val="pt-BR"/>
        </w:rPr>
        <w:t>here</w:t>
      </w:r>
      <w:proofErr w:type="spellEnd"/>
      <w:r w:rsidRPr="00374C09">
        <w:rPr>
          <w:rFonts w:ascii="Garamond" w:hAnsi="Garamond" w:cs="Calibri"/>
          <w:sz w:val="22"/>
          <w:szCs w:val="22"/>
          <w:lang w:val="pt-BR"/>
        </w:rPr>
        <w:t xml:space="preserve"> </w:t>
      </w:r>
      <w:proofErr w:type="spellStart"/>
      <w:r w:rsidR="00AD3838">
        <w:rPr>
          <w:rFonts w:ascii="Garamond" w:hAnsi="Garamond" w:cs="Calibri"/>
          <w:color w:val="FF0000"/>
          <w:sz w:val="22"/>
          <w:szCs w:val="22"/>
          <w:lang w:val="pt-BR"/>
        </w:rPr>
        <w:t>Garamond</w:t>
      </w:r>
      <w:proofErr w:type="spellEnd"/>
      <w:r w:rsidR="00AD3838">
        <w:rPr>
          <w:rFonts w:ascii="Garamond" w:hAnsi="Garamond" w:cs="Calibri"/>
          <w:color w:val="FF0000"/>
          <w:sz w:val="22"/>
          <w:szCs w:val="22"/>
          <w:lang w:val="pt-BR"/>
        </w:rPr>
        <w:t xml:space="preserve"> 11</w:t>
      </w:r>
    </w:p>
    <w:tbl>
      <w:tblPr>
        <w:tblStyle w:val="TableGrid"/>
        <w:tblW w:w="0" w:type="auto"/>
        <w:jc w:val="center"/>
        <w:tblLook w:val="04A0" w:firstRow="1" w:lastRow="0" w:firstColumn="1" w:lastColumn="0" w:noHBand="0" w:noVBand="1"/>
      </w:tblPr>
      <w:tblGrid>
        <w:gridCol w:w="1980"/>
        <w:gridCol w:w="2835"/>
        <w:gridCol w:w="2841"/>
        <w:gridCol w:w="2738"/>
      </w:tblGrid>
      <w:tr w:rsidR="00663C52" w:rsidRPr="00171FCA" w14:paraId="42BEED6C" w14:textId="77777777" w:rsidTr="00171FCA">
        <w:trPr>
          <w:jc w:val="center"/>
        </w:trPr>
        <w:tc>
          <w:tcPr>
            <w:tcW w:w="1980" w:type="dxa"/>
          </w:tcPr>
          <w:p w14:paraId="7D8292A4" w14:textId="77777777" w:rsidR="00663C52" w:rsidRPr="00171FCA" w:rsidRDefault="00663C52" w:rsidP="0050715F">
            <w:pPr>
              <w:jc w:val="center"/>
              <w:rPr>
                <w:rFonts w:ascii="Garamond" w:hAnsi="Garamond"/>
                <w:b/>
              </w:rPr>
            </w:pPr>
            <w:r w:rsidRPr="00171FCA">
              <w:rPr>
                <w:rFonts w:ascii="Garamond" w:hAnsi="Garamond"/>
                <w:b/>
              </w:rPr>
              <w:t>Law</w:t>
            </w:r>
          </w:p>
        </w:tc>
        <w:tc>
          <w:tcPr>
            <w:tcW w:w="2835" w:type="dxa"/>
          </w:tcPr>
          <w:p w14:paraId="154098FD" w14:textId="77777777" w:rsidR="00663C52" w:rsidRPr="00171FCA" w:rsidRDefault="00663C52" w:rsidP="0050715F">
            <w:pPr>
              <w:jc w:val="center"/>
              <w:rPr>
                <w:rFonts w:ascii="Garamond" w:hAnsi="Garamond"/>
                <w:b/>
              </w:rPr>
            </w:pPr>
            <w:r w:rsidRPr="00171FCA">
              <w:rPr>
                <w:rFonts w:ascii="Garamond" w:hAnsi="Garamond"/>
                <w:b/>
              </w:rPr>
              <w:t>Integral form of equation</w:t>
            </w:r>
          </w:p>
        </w:tc>
        <w:tc>
          <w:tcPr>
            <w:tcW w:w="2841" w:type="dxa"/>
          </w:tcPr>
          <w:p w14:paraId="6A39DBAD" w14:textId="77777777" w:rsidR="00663C52" w:rsidRPr="00171FCA" w:rsidRDefault="00663C52" w:rsidP="0050715F">
            <w:pPr>
              <w:jc w:val="center"/>
              <w:rPr>
                <w:rFonts w:ascii="Garamond" w:hAnsi="Garamond"/>
                <w:b/>
              </w:rPr>
            </w:pPr>
            <w:r w:rsidRPr="00171FCA">
              <w:rPr>
                <w:rFonts w:ascii="Garamond" w:hAnsi="Garamond"/>
                <w:b/>
              </w:rPr>
              <w:t>Differential form of equation</w:t>
            </w:r>
          </w:p>
        </w:tc>
        <w:tc>
          <w:tcPr>
            <w:tcW w:w="2738" w:type="dxa"/>
          </w:tcPr>
          <w:p w14:paraId="48AD7DC6" w14:textId="77777777" w:rsidR="00663C52" w:rsidRPr="00171FCA" w:rsidRDefault="00663C52" w:rsidP="0050715F">
            <w:pPr>
              <w:jc w:val="center"/>
              <w:rPr>
                <w:rFonts w:ascii="Garamond" w:hAnsi="Garamond"/>
                <w:b/>
              </w:rPr>
            </w:pPr>
            <w:r w:rsidRPr="00171FCA">
              <w:rPr>
                <w:rFonts w:ascii="Garamond" w:hAnsi="Garamond"/>
                <w:b/>
              </w:rPr>
              <w:t>Physical interpretation</w:t>
            </w:r>
          </w:p>
        </w:tc>
      </w:tr>
      <w:tr w:rsidR="00663C52" w:rsidRPr="00171FCA" w14:paraId="1732B8D0" w14:textId="77777777" w:rsidTr="00171FCA">
        <w:trPr>
          <w:jc w:val="center"/>
        </w:trPr>
        <w:tc>
          <w:tcPr>
            <w:tcW w:w="1980" w:type="dxa"/>
            <w:vAlign w:val="center"/>
          </w:tcPr>
          <w:p w14:paraId="31A70F91" w14:textId="77777777" w:rsidR="00663C52" w:rsidRPr="00171FCA" w:rsidRDefault="00663C52" w:rsidP="0050715F">
            <w:pPr>
              <w:jc w:val="left"/>
              <w:rPr>
                <w:rFonts w:ascii="Garamond" w:hAnsi="Garamond"/>
              </w:rPr>
            </w:pPr>
            <w:r w:rsidRPr="00171FCA">
              <w:rPr>
                <w:rFonts w:ascii="Garamond" w:hAnsi="Garamond"/>
              </w:rPr>
              <w:t xml:space="preserve">Gauss’s law for </w:t>
            </w:r>
            <m:oMath>
              <m:acc>
                <m:accPr>
                  <m:chr m:val="⃗"/>
                  <m:ctrlPr>
                    <w:rPr>
                      <w:rFonts w:ascii="Cambria Math" w:hAnsi="Cambria Math"/>
                      <w:i/>
                    </w:rPr>
                  </m:ctrlPr>
                </m:accPr>
                <m:e>
                  <m:r>
                    <w:rPr>
                      <w:rFonts w:ascii="Cambria Math" w:hAnsi="Cambria Math"/>
                    </w:rPr>
                    <m:t>E</m:t>
                  </m:r>
                </m:e>
              </m:acc>
            </m:oMath>
          </w:p>
        </w:tc>
        <w:tc>
          <w:tcPr>
            <w:tcW w:w="2835" w:type="dxa"/>
            <w:vAlign w:val="center"/>
          </w:tcPr>
          <w:p w14:paraId="710D0484" w14:textId="77777777" w:rsidR="00663C52" w:rsidRPr="00171FCA" w:rsidRDefault="00AE4E8D" w:rsidP="0050715F">
            <w:pPr>
              <w:jc w:val="left"/>
              <w:rPr>
                <w:rFonts w:ascii="Garamond" w:hAnsi="Garamond"/>
              </w:rPr>
            </w:pPr>
            <m:oMathPara>
              <m:oMath>
                <m:nary>
                  <m:naryPr>
                    <m:chr m:val="∯"/>
                    <m:limLoc m:val="subSup"/>
                    <m:ctrlPr>
                      <w:rPr>
                        <w:rFonts w:ascii="Cambria Math" w:hAnsi="Cambria Math"/>
                        <w:i/>
                      </w:rPr>
                    </m:ctrlPr>
                  </m:naryPr>
                  <m:sub>
                    <m:r>
                      <w:rPr>
                        <w:rFonts w:ascii="Cambria Math" w:hAnsi="Cambria Math"/>
                      </w:rPr>
                      <m:t>S</m:t>
                    </m:r>
                  </m:sub>
                  <m:sup/>
                  <m:e>
                    <m:acc>
                      <m:accPr>
                        <m:chr m:val="⃗"/>
                        <m:ctrlPr>
                          <w:rPr>
                            <w:rFonts w:ascii="Cambria Math" w:hAnsi="Cambria Math"/>
                            <w:i/>
                          </w:rPr>
                        </m:ctrlPr>
                      </m:accPr>
                      <m:e>
                        <m:r>
                          <w:rPr>
                            <w:rFonts w:ascii="Cambria Math" w:hAnsi="Cambria Math"/>
                          </w:rPr>
                          <m:t>E</m:t>
                        </m:r>
                      </m:e>
                    </m:acc>
                    <m:r>
                      <w:rPr>
                        <w:rFonts w:ascii="Cambria Math" w:hAnsi="Cambria Math"/>
                      </w:rPr>
                      <m:t>∙d</m:t>
                    </m:r>
                    <m:acc>
                      <m:accPr>
                        <m:chr m:val="⃗"/>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r>
                          <w:rPr>
                            <w:rFonts w:ascii="Cambria Math" w:hAnsi="Cambria Math"/>
                          </w:rPr>
                          <m:t>Q</m:t>
                        </m:r>
                      </m:num>
                      <m:den>
                        <m:sSub>
                          <m:sSubPr>
                            <m:ctrlPr>
                              <w:rPr>
                                <w:rFonts w:ascii="Cambria Math" w:hAnsi="Cambria Math"/>
                                <w:i/>
                              </w:rPr>
                            </m:ctrlPr>
                          </m:sSubPr>
                          <m:e>
                            <m:r>
                              <w:rPr>
                                <w:rFonts w:ascii="Cambria Math" w:hAnsi="Cambria Math"/>
                              </w:rPr>
                              <m:t>ε</m:t>
                            </m:r>
                          </m:e>
                          <m:sub>
                            <m:r>
                              <w:rPr>
                                <w:rFonts w:ascii="Cambria Math" w:hAnsi="Cambria Math"/>
                              </w:rPr>
                              <m:t>0</m:t>
                            </m:r>
                          </m:sub>
                        </m:sSub>
                      </m:den>
                    </m:f>
                  </m:e>
                </m:nary>
              </m:oMath>
            </m:oMathPara>
          </w:p>
        </w:tc>
        <w:tc>
          <w:tcPr>
            <w:tcW w:w="2841" w:type="dxa"/>
            <w:vAlign w:val="center"/>
          </w:tcPr>
          <w:p w14:paraId="1B7329CD" w14:textId="77777777" w:rsidR="00663C52" w:rsidRPr="00171FCA" w:rsidRDefault="00663C52" w:rsidP="0050715F">
            <w:pPr>
              <w:jc w:val="left"/>
              <w:rPr>
                <w:rFonts w:ascii="Garamond" w:hAnsi="Garamond"/>
              </w:rPr>
            </w:pPr>
            <m:oMathPara>
              <m:oMath>
                <m:r>
                  <m:rPr>
                    <m:sty m:val="p"/>
                  </m:rPr>
                  <w:rPr>
                    <w:rFonts w:ascii="Cambria Math" w:hAnsi="Cambria Math"/>
                  </w:rPr>
                  <m:t>∇</m:t>
                </m:r>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i/>
                      </w:rPr>
                    </m:ctrlPr>
                  </m:fPr>
                  <m:num>
                    <m:r>
                      <w:rPr>
                        <w:rFonts w:ascii="Cambria Math" w:hAnsi="Cambria Math"/>
                      </w:rPr>
                      <m:t>ρ</m:t>
                    </m:r>
                  </m:num>
                  <m:den>
                    <m:sSub>
                      <m:sSubPr>
                        <m:ctrlPr>
                          <w:rPr>
                            <w:rFonts w:ascii="Cambria Math" w:hAnsi="Cambria Math"/>
                            <w:i/>
                          </w:rPr>
                        </m:ctrlPr>
                      </m:sSubPr>
                      <m:e>
                        <m:r>
                          <w:rPr>
                            <w:rFonts w:ascii="Cambria Math" w:hAnsi="Cambria Math"/>
                          </w:rPr>
                          <m:t>ε</m:t>
                        </m:r>
                      </m:e>
                      <m:sub>
                        <m:r>
                          <w:rPr>
                            <w:rFonts w:ascii="Cambria Math" w:hAnsi="Cambria Math"/>
                          </w:rPr>
                          <m:t>0</m:t>
                        </m:r>
                      </m:sub>
                    </m:sSub>
                  </m:den>
                </m:f>
              </m:oMath>
            </m:oMathPara>
          </w:p>
        </w:tc>
        <w:tc>
          <w:tcPr>
            <w:tcW w:w="2738" w:type="dxa"/>
            <w:vAlign w:val="center"/>
          </w:tcPr>
          <w:p w14:paraId="2C175C0A" w14:textId="77777777" w:rsidR="00663C52" w:rsidRPr="00171FCA" w:rsidRDefault="00663C52" w:rsidP="0050715F">
            <w:pPr>
              <w:jc w:val="left"/>
              <w:rPr>
                <w:rFonts w:ascii="Garamond" w:hAnsi="Garamond"/>
              </w:rPr>
            </w:pPr>
            <w:r w:rsidRPr="00171FCA">
              <w:rPr>
                <w:rFonts w:ascii="Garamond" w:hAnsi="Garamond"/>
              </w:rPr>
              <w:t xml:space="preserve">Electric flux through a closed surface is proportional to the charge enclosed. </w:t>
            </w:r>
          </w:p>
        </w:tc>
      </w:tr>
      <w:tr w:rsidR="00663C52" w:rsidRPr="00171FCA" w14:paraId="462056B5" w14:textId="77777777" w:rsidTr="00171FCA">
        <w:trPr>
          <w:jc w:val="center"/>
        </w:trPr>
        <w:tc>
          <w:tcPr>
            <w:tcW w:w="1980" w:type="dxa"/>
            <w:vAlign w:val="center"/>
          </w:tcPr>
          <w:p w14:paraId="0FE8BA7D" w14:textId="77777777" w:rsidR="00663C52" w:rsidRPr="00171FCA" w:rsidRDefault="00663C52" w:rsidP="0050715F">
            <w:pPr>
              <w:jc w:val="left"/>
              <w:rPr>
                <w:rFonts w:ascii="Garamond" w:hAnsi="Garamond"/>
              </w:rPr>
            </w:pPr>
            <w:r w:rsidRPr="00171FCA">
              <w:rPr>
                <w:rFonts w:ascii="Garamond" w:hAnsi="Garamond"/>
              </w:rPr>
              <w:t>Faraday’s law</w:t>
            </w:r>
          </w:p>
        </w:tc>
        <w:tc>
          <w:tcPr>
            <w:tcW w:w="2835" w:type="dxa"/>
            <w:vAlign w:val="center"/>
          </w:tcPr>
          <w:p w14:paraId="6E47065A" w14:textId="77777777" w:rsidR="00663C52" w:rsidRPr="00171FCA" w:rsidRDefault="00AE4E8D" w:rsidP="0050715F">
            <w:pPr>
              <w:jc w:val="left"/>
              <w:rPr>
                <w:rFonts w:ascii="Garamond" w:hAnsi="Garamond"/>
              </w:rPr>
            </w:pPr>
            <m:oMathPara>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E</m:t>
                        </m:r>
                      </m:e>
                    </m:acc>
                    <m:r>
                      <w:rPr>
                        <w:rFonts w:ascii="Cambria Math" w:hAnsi="Cambria Math"/>
                      </w:rPr>
                      <m:t>∙d</m:t>
                    </m:r>
                    <m:acc>
                      <m:accPr>
                        <m:chr m:val="⃗"/>
                        <m:ctrlPr>
                          <w:rPr>
                            <w:rFonts w:ascii="Cambria Math" w:hAnsi="Cambria Math"/>
                            <w:i/>
                          </w:rPr>
                        </m:ctrlPr>
                      </m:accPr>
                      <m:e>
                        <m:r>
                          <w:rPr>
                            <w:rFonts w:ascii="Cambria Math" w:hAnsi="Cambria Math"/>
                          </w:rPr>
                          <m:t>s</m:t>
                        </m:r>
                      </m:e>
                    </m:acc>
                    <m:r>
                      <w:rPr>
                        <w:rFonts w:ascii="Cambria Math" w:hAnsi="Cambria Math"/>
                      </w:rPr>
                      <m:t>=</m:t>
                    </m:r>
                    <m:f>
                      <m:fPr>
                        <m:ctrlPr>
                          <w:rPr>
                            <w:rFonts w:ascii="Cambria Math" w:hAnsi="Cambria Math"/>
                            <w:i/>
                          </w:rPr>
                        </m:ctrlPr>
                      </m:fPr>
                      <m:num>
                        <m:r>
                          <w:rPr>
                            <w:rFonts w:ascii="Cambria Math" w:hAnsi="Cambria Math"/>
                          </w:rPr>
                          <m:t>d</m:t>
                        </m:r>
                        <m:sSub>
                          <m:sSubPr>
                            <m:ctrlPr>
                              <w:rPr>
                                <w:rFonts w:ascii="Cambria Math" w:hAnsi="Cambria Math"/>
                                <w:i/>
                              </w:rPr>
                            </m:ctrlPr>
                          </m:sSubPr>
                          <m:e>
                            <m:r>
                              <m:rPr>
                                <m:sty m:val="p"/>
                              </m:rPr>
                              <w:rPr>
                                <w:rFonts w:ascii="Cambria Math" w:hAnsi="Cambria Math"/>
                              </w:rPr>
                              <m:t>Φ</m:t>
                            </m:r>
                          </m:e>
                          <m:sub>
                            <m:r>
                              <w:rPr>
                                <w:rFonts w:ascii="Cambria Math" w:hAnsi="Cambria Math"/>
                              </w:rPr>
                              <m:t>B</m:t>
                            </m:r>
                          </m:sub>
                        </m:sSub>
                      </m:num>
                      <m:den>
                        <m:r>
                          <w:rPr>
                            <w:rFonts w:ascii="Cambria Math" w:hAnsi="Cambria Math"/>
                          </w:rPr>
                          <m:t>dt</m:t>
                        </m:r>
                      </m:den>
                    </m:f>
                  </m:e>
                </m:nary>
              </m:oMath>
            </m:oMathPara>
          </w:p>
        </w:tc>
        <w:tc>
          <w:tcPr>
            <w:tcW w:w="2841" w:type="dxa"/>
            <w:vAlign w:val="center"/>
          </w:tcPr>
          <w:p w14:paraId="35CBACB2" w14:textId="77777777" w:rsidR="00663C52" w:rsidRPr="00171FCA" w:rsidRDefault="00663C52" w:rsidP="0050715F">
            <w:pPr>
              <w:jc w:val="left"/>
              <w:rPr>
                <w:rFonts w:ascii="Garamond" w:hAnsi="Garamond"/>
              </w:rPr>
            </w:pPr>
            <m:oMathPara>
              <m:oMath>
                <m:r>
                  <m:rPr>
                    <m:sty m:val="p"/>
                  </m:rPr>
                  <w:rPr>
                    <w:rFonts w:ascii="Cambria Math" w:hAnsi="Cambria Math"/>
                  </w:rPr>
                  <m:t>∇</m:t>
                </m:r>
                <m:r>
                  <w:rPr>
                    <w:rFonts w:ascii="Cambria Math" w:hAnsi="Cambria Math"/>
                  </w:rPr>
                  <m:t>×</m:t>
                </m:r>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B</m:t>
                        </m:r>
                      </m:e>
                    </m:acc>
                  </m:num>
                  <m:den>
                    <m:r>
                      <w:rPr>
                        <w:rFonts w:ascii="Cambria Math" w:hAnsi="Cambria Math"/>
                      </w:rPr>
                      <m:t>∂t</m:t>
                    </m:r>
                  </m:den>
                </m:f>
              </m:oMath>
            </m:oMathPara>
          </w:p>
        </w:tc>
        <w:tc>
          <w:tcPr>
            <w:tcW w:w="2738" w:type="dxa"/>
            <w:vAlign w:val="center"/>
          </w:tcPr>
          <w:p w14:paraId="61AD0832" w14:textId="77777777" w:rsidR="00663C52" w:rsidRPr="00171FCA" w:rsidRDefault="00663C52" w:rsidP="0050715F">
            <w:pPr>
              <w:jc w:val="left"/>
              <w:rPr>
                <w:rFonts w:ascii="Garamond" w:hAnsi="Garamond"/>
              </w:rPr>
            </w:pPr>
            <w:r w:rsidRPr="00171FCA">
              <w:rPr>
                <w:rFonts w:ascii="Garamond" w:hAnsi="Garamond"/>
              </w:rPr>
              <w:t>Changing magnetic flux is associated with an electric field.</w:t>
            </w:r>
          </w:p>
        </w:tc>
      </w:tr>
      <w:tr w:rsidR="00663C52" w:rsidRPr="00171FCA" w14:paraId="6AF20273" w14:textId="77777777" w:rsidTr="00171FCA">
        <w:trPr>
          <w:jc w:val="center"/>
        </w:trPr>
        <w:tc>
          <w:tcPr>
            <w:tcW w:w="1980" w:type="dxa"/>
            <w:vAlign w:val="center"/>
          </w:tcPr>
          <w:p w14:paraId="61AB30D9" w14:textId="77777777" w:rsidR="00663C52" w:rsidRPr="00171FCA" w:rsidRDefault="00663C52" w:rsidP="0050715F">
            <w:pPr>
              <w:jc w:val="left"/>
              <w:rPr>
                <w:rFonts w:ascii="Garamond" w:hAnsi="Garamond"/>
              </w:rPr>
            </w:pPr>
            <w:r w:rsidRPr="00171FCA">
              <w:rPr>
                <w:rFonts w:ascii="Garamond" w:hAnsi="Garamond"/>
              </w:rPr>
              <w:t xml:space="preserve">Gauss’s law for </w:t>
            </w:r>
            <m:oMath>
              <m:acc>
                <m:accPr>
                  <m:chr m:val="⃗"/>
                  <m:ctrlPr>
                    <w:rPr>
                      <w:rFonts w:ascii="Cambria Math" w:hAnsi="Cambria Math"/>
                      <w:i/>
                    </w:rPr>
                  </m:ctrlPr>
                </m:accPr>
                <m:e>
                  <m:r>
                    <w:rPr>
                      <w:rFonts w:ascii="Cambria Math" w:hAnsi="Cambria Math"/>
                    </w:rPr>
                    <m:t>B</m:t>
                  </m:r>
                </m:e>
              </m:acc>
            </m:oMath>
          </w:p>
        </w:tc>
        <w:tc>
          <w:tcPr>
            <w:tcW w:w="2835" w:type="dxa"/>
            <w:vAlign w:val="center"/>
          </w:tcPr>
          <w:p w14:paraId="7F7DDF87" w14:textId="77777777" w:rsidR="00663C52" w:rsidRPr="00171FCA" w:rsidRDefault="00AE4E8D" w:rsidP="0050715F">
            <w:pPr>
              <w:jc w:val="left"/>
              <w:rPr>
                <w:rFonts w:ascii="Garamond" w:hAnsi="Garamond"/>
              </w:rPr>
            </w:pPr>
            <m:oMathPara>
              <m:oMath>
                <m:nary>
                  <m:naryPr>
                    <m:chr m:val="∯"/>
                    <m:limLoc m:val="subSup"/>
                    <m:ctrlPr>
                      <w:rPr>
                        <w:rFonts w:ascii="Cambria Math" w:hAnsi="Cambria Math"/>
                        <w:i/>
                      </w:rPr>
                    </m:ctrlPr>
                  </m:naryPr>
                  <m:sub>
                    <m:r>
                      <w:rPr>
                        <w:rFonts w:ascii="Cambria Math" w:hAnsi="Cambria Math"/>
                      </w:rPr>
                      <m:t>S</m:t>
                    </m:r>
                  </m:sub>
                  <m:sup/>
                  <m:e>
                    <m:acc>
                      <m:accPr>
                        <m:chr m:val="⃗"/>
                        <m:ctrlPr>
                          <w:rPr>
                            <w:rFonts w:ascii="Cambria Math" w:hAnsi="Cambria Math"/>
                            <w:i/>
                          </w:rPr>
                        </m:ctrlPr>
                      </m:accPr>
                      <m:e>
                        <m:r>
                          <w:rPr>
                            <w:rFonts w:ascii="Cambria Math" w:hAnsi="Cambria Math"/>
                          </w:rPr>
                          <m:t>B</m:t>
                        </m:r>
                      </m:e>
                    </m:acc>
                    <m:r>
                      <w:rPr>
                        <w:rFonts w:ascii="Cambria Math" w:hAnsi="Cambria Math"/>
                      </w:rPr>
                      <m:t>∙d</m:t>
                    </m:r>
                    <m:acc>
                      <m:accPr>
                        <m:chr m:val="⃗"/>
                        <m:ctrlPr>
                          <w:rPr>
                            <w:rFonts w:ascii="Cambria Math" w:hAnsi="Cambria Math"/>
                            <w:i/>
                          </w:rPr>
                        </m:ctrlPr>
                      </m:accPr>
                      <m:e>
                        <m:r>
                          <w:rPr>
                            <w:rFonts w:ascii="Cambria Math" w:hAnsi="Cambria Math"/>
                          </w:rPr>
                          <m:t>A</m:t>
                        </m:r>
                      </m:e>
                    </m:acc>
                    <m:r>
                      <w:rPr>
                        <w:rFonts w:ascii="Cambria Math" w:hAnsi="Cambria Math"/>
                      </w:rPr>
                      <m:t>=0</m:t>
                    </m:r>
                  </m:e>
                </m:nary>
              </m:oMath>
            </m:oMathPara>
          </w:p>
        </w:tc>
        <w:tc>
          <w:tcPr>
            <w:tcW w:w="2841" w:type="dxa"/>
            <w:vAlign w:val="center"/>
          </w:tcPr>
          <w:p w14:paraId="1AF5310F" w14:textId="77777777" w:rsidR="00663C52" w:rsidRPr="00171FCA" w:rsidRDefault="00663C52" w:rsidP="0050715F">
            <w:pPr>
              <w:jc w:val="left"/>
              <w:rPr>
                <w:rFonts w:ascii="Garamond" w:hAnsi="Garamond"/>
              </w:rPr>
            </w:pPr>
            <m:oMathPara>
              <m:oMath>
                <m:r>
                  <m:rPr>
                    <m:sty m:val="p"/>
                  </m:rPr>
                  <w:rPr>
                    <w:rFonts w:ascii="Cambria Math" w:hAnsi="Cambria Math"/>
                  </w:rPr>
                  <m:t>∇</m:t>
                </m:r>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=0</m:t>
                </m:r>
              </m:oMath>
            </m:oMathPara>
          </w:p>
        </w:tc>
        <w:tc>
          <w:tcPr>
            <w:tcW w:w="2738" w:type="dxa"/>
            <w:vAlign w:val="center"/>
          </w:tcPr>
          <w:p w14:paraId="4B67DF65" w14:textId="77777777" w:rsidR="00663C52" w:rsidRPr="00171FCA" w:rsidRDefault="00663C52" w:rsidP="0050715F">
            <w:pPr>
              <w:jc w:val="left"/>
              <w:rPr>
                <w:rFonts w:ascii="Garamond" w:hAnsi="Garamond"/>
              </w:rPr>
            </w:pPr>
            <w:r w:rsidRPr="00171FCA">
              <w:rPr>
                <w:rFonts w:ascii="Garamond" w:hAnsi="Garamond"/>
              </w:rPr>
              <w:t>The total magnetic flux though a closed surface is zero.</w:t>
            </w:r>
          </w:p>
        </w:tc>
      </w:tr>
      <w:tr w:rsidR="00663C52" w:rsidRPr="00171FCA" w14:paraId="585DE78A" w14:textId="77777777" w:rsidTr="00171FCA">
        <w:trPr>
          <w:jc w:val="center"/>
        </w:trPr>
        <w:tc>
          <w:tcPr>
            <w:tcW w:w="1980" w:type="dxa"/>
            <w:vAlign w:val="center"/>
          </w:tcPr>
          <w:p w14:paraId="6154F108" w14:textId="77777777" w:rsidR="00663C52" w:rsidRPr="00171FCA" w:rsidRDefault="00663C52" w:rsidP="0050715F">
            <w:pPr>
              <w:jc w:val="left"/>
              <w:rPr>
                <w:rFonts w:ascii="Garamond" w:hAnsi="Garamond"/>
              </w:rPr>
            </w:pPr>
            <w:r w:rsidRPr="00171FCA">
              <w:rPr>
                <w:rFonts w:ascii="Garamond" w:hAnsi="Garamond"/>
              </w:rPr>
              <w:lastRenderedPageBreak/>
              <w:t>Ampere–Maxwell law</w:t>
            </w:r>
          </w:p>
        </w:tc>
        <w:tc>
          <w:tcPr>
            <w:tcW w:w="2835" w:type="dxa"/>
            <w:vAlign w:val="center"/>
          </w:tcPr>
          <w:p w14:paraId="12AFB878" w14:textId="77777777" w:rsidR="00663C52" w:rsidRPr="00171FCA" w:rsidRDefault="00AE4E8D" w:rsidP="0050715F">
            <w:pPr>
              <w:jc w:val="left"/>
              <w:rPr>
                <w:rFonts w:ascii="Garamond" w:hAnsi="Garamond"/>
              </w:rPr>
            </w:pPr>
            <m:oMathPara>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B</m:t>
                        </m:r>
                      </m:e>
                    </m:acc>
                    <m:r>
                      <w:rPr>
                        <w:rFonts w:ascii="Cambria Math" w:hAnsi="Cambria Math"/>
                      </w:rPr>
                      <m:t>∙d</m:t>
                    </m:r>
                    <m:acc>
                      <m:accPr>
                        <m:chr m:val="⃗"/>
                        <m:ctrlPr>
                          <w:rPr>
                            <w:rFonts w:ascii="Cambria Math" w:hAnsi="Cambria Math"/>
                            <w:i/>
                          </w:rPr>
                        </m:ctrlPr>
                      </m:accPr>
                      <m:e>
                        <m:r>
                          <w:rPr>
                            <w:rFonts w:ascii="Cambria Math" w:hAnsi="Cambria Math"/>
                          </w:rPr>
                          <m:t>s</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I+</m:t>
                    </m:r>
                    <m:sSub>
                      <m:sSubPr>
                        <m:ctrlPr>
                          <w:rPr>
                            <w:rFonts w:ascii="Cambria Math" w:hAnsi="Cambria Math"/>
                            <w:i/>
                          </w:rPr>
                        </m:ctrlPr>
                      </m:sSubPr>
                      <m:e>
                        <m:r>
                          <w:rPr>
                            <w:rFonts w:ascii="Cambria Math" w:hAnsi="Cambria Math"/>
                          </w:rPr>
                          <m:t>μ</m:t>
                        </m:r>
                      </m:e>
                      <m:sub>
                        <m:r>
                          <w:rPr>
                            <w:rFonts w:ascii="Cambria Math" w:hAnsi="Cambria Math"/>
                          </w:rPr>
                          <m:t>0</m:t>
                        </m:r>
                      </m:sub>
                    </m:sSub>
                    <m:sSub>
                      <m:sSubPr>
                        <m:ctrlPr>
                          <w:rPr>
                            <w:rFonts w:ascii="Cambria Math" w:hAnsi="Cambria Math"/>
                            <w:i/>
                          </w:rPr>
                        </m:ctrlPr>
                      </m:sSubPr>
                      <m:e>
                        <m:r>
                          <w:rPr>
                            <w:rFonts w:ascii="Cambria Math" w:hAnsi="Cambria Math"/>
                          </w:rPr>
                          <m:t>ε</m:t>
                        </m:r>
                      </m:e>
                      <m:sub>
                        <m:r>
                          <w:rPr>
                            <w:rFonts w:ascii="Cambria Math" w:hAnsi="Cambria Math"/>
                          </w:rPr>
                          <m:t>0</m:t>
                        </m:r>
                      </m:sub>
                    </m:sSub>
                    <m:f>
                      <m:fPr>
                        <m:ctrlPr>
                          <w:rPr>
                            <w:rFonts w:ascii="Cambria Math" w:hAnsi="Cambria Math"/>
                            <w:i/>
                          </w:rPr>
                        </m:ctrlPr>
                      </m:fPr>
                      <m:num>
                        <m:r>
                          <w:rPr>
                            <w:rFonts w:ascii="Cambria Math" w:hAnsi="Cambria Math"/>
                          </w:rPr>
                          <m:t>d</m:t>
                        </m:r>
                        <m:sSub>
                          <m:sSubPr>
                            <m:ctrlPr>
                              <w:rPr>
                                <w:rFonts w:ascii="Cambria Math" w:hAnsi="Cambria Math"/>
                                <w:i/>
                              </w:rPr>
                            </m:ctrlPr>
                          </m:sSubPr>
                          <m:e>
                            <m:r>
                              <m:rPr>
                                <m:sty m:val="p"/>
                              </m:rPr>
                              <w:rPr>
                                <w:rFonts w:ascii="Cambria Math" w:hAnsi="Cambria Math"/>
                              </w:rPr>
                              <m:t>Φ</m:t>
                            </m:r>
                          </m:e>
                          <m:sub>
                            <m:r>
                              <w:rPr>
                                <w:rFonts w:ascii="Cambria Math" w:hAnsi="Cambria Math"/>
                              </w:rPr>
                              <m:t>E</m:t>
                            </m:r>
                          </m:sub>
                        </m:sSub>
                      </m:num>
                      <m:den>
                        <m:r>
                          <w:rPr>
                            <w:rFonts w:ascii="Cambria Math" w:hAnsi="Cambria Math"/>
                          </w:rPr>
                          <m:t>dt</m:t>
                        </m:r>
                      </m:den>
                    </m:f>
                  </m:e>
                </m:nary>
              </m:oMath>
            </m:oMathPara>
          </w:p>
        </w:tc>
        <w:tc>
          <w:tcPr>
            <w:tcW w:w="2841" w:type="dxa"/>
            <w:vAlign w:val="center"/>
          </w:tcPr>
          <w:p w14:paraId="7A449108" w14:textId="77777777" w:rsidR="00663C52" w:rsidRPr="00171FCA" w:rsidRDefault="00663C52" w:rsidP="0050715F">
            <w:pPr>
              <w:jc w:val="left"/>
              <w:rPr>
                <w:rFonts w:ascii="Garamond" w:hAnsi="Garamond"/>
              </w:rPr>
            </w:pPr>
            <m:oMathPara>
              <m:oMath>
                <m:r>
                  <m:rPr>
                    <m:sty m:val="p"/>
                  </m:rPr>
                  <w:rPr>
                    <w:rFonts w:ascii="Cambria Math" w:hAnsi="Cambria Math"/>
                  </w:rPr>
                  <m:t>∇</m:t>
                </m:r>
                <m:r>
                  <w:rPr>
                    <w:rFonts w:ascii="Cambria Math" w:hAnsi="Cambria Math"/>
                  </w:rPr>
                  <m:t>×</m:t>
                </m:r>
                <m:acc>
                  <m:accPr>
                    <m:chr m:val="⃗"/>
                    <m:ctrlPr>
                      <w:rPr>
                        <w:rFonts w:ascii="Cambria Math" w:hAnsi="Cambria Math"/>
                        <w:i/>
                      </w:rPr>
                    </m:ctrlPr>
                  </m:accPr>
                  <m:e>
                    <m:r>
                      <w:rPr>
                        <w:rFonts w:ascii="Cambria Math" w:hAnsi="Cambria Math"/>
                      </w:rPr>
                      <m:t>B</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acc>
                  <m:accPr>
                    <m:chr m:val="⃗"/>
                    <m:ctrlPr>
                      <w:rPr>
                        <w:rFonts w:ascii="Cambria Math" w:hAnsi="Cambria Math"/>
                        <w:i/>
                      </w:rPr>
                    </m:ctrlPr>
                  </m:accPr>
                  <m:e>
                    <m:r>
                      <w:rPr>
                        <w:rFonts w:ascii="Cambria Math" w:hAnsi="Cambria Math"/>
                      </w:rPr>
                      <m:t>J</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sSub>
                  <m:sSubPr>
                    <m:ctrlPr>
                      <w:rPr>
                        <w:rFonts w:ascii="Cambria Math" w:hAnsi="Cambria Math"/>
                        <w:i/>
                      </w:rPr>
                    </m:ctrlPr>
                  </m:sSubPr>
                  <m:e>
                    <m:r>
                      <w:rPr>
                        <w:rFonts w:ascii="Cambria Math" w:hAnsi="Cambria Math"/>
                      </w:rPr>
                      <m:t>ε</m:t>
                    </m:r>
                  </m:e>
                  <m:sub>
                    <m:r>
                      <w:rPr>
                        <w:rFonts w:ascii="Cambria Math" w:hAnsi="Cambria Math"/>
                      </w:rPr>
                      <m:t>0</m:t>
                    </m:r>
                  </m:sub>
                </m:sSub>
                <m:f>
                  <m:fPr>
                    <m:ctrlPr>
                      <w:rPr>
                        <w:rFonts w:ascii="Cambria Math" w:hAnsi="Cambria Math"/>
                        <w:i/>
                      </w:rPr>
                    </m:ctrlPr>
                  </m:fPr>
                  <m:num>
                    <m:r>
                      <w:rPr>
                        <w:rFonts w:ascii="Cambria Math" w:hAnsi="Cambria Math"/>
                      </w:rPr>
                      <m:t>∂</m:t>
                    </m:r>
                    <m:acc>
                      <m:accPr>
                        <m:chr m:val="⃗"/>
                        <m:ctrlPr>
                          <w:rPr>
                            <w:rFonts w:ascii="Cambria Math" w:hAnsi="Cambria Math"/>
                            <w:i/>
                          </w:rPr>
                        </m:ctrlPr>
                      </m:accPr>
                      <m:e>
                        <m:r>
                          <w:rPr>
                            <w:rFonts w:ascii="Cambria Math" w:hAnsi="Cambria Math"/>
                          </w:rPr>
                          <m:t>E</m:t>
                        </m:r>
                      </m:e>
                    </m:acc>
                  </m:num>
                  <m:den>
                    <m:r>
                      <w:rPr>
                        <w:rFonts w:ascii="Cambria Math" w:hAnsi="Cambria Math"/>
                      </w:rPr>
                      <m:t>∂t</m:t>
                    </m:r>
                  </m:den>
                </m:f>
              </m:oMath>
            </m:oMathPara>
          </w:p>
        </w:tc>
        <w:tc>
          <w:tcPr>
            <w:tcW w:w="2738" w:type="dxa"/>
            <w:vAlign w:val="center"/>
          </w:tcPr>
          <w:p w14:paraId="337CDE03" w14:textId="77777777" w:rsidR="00663C52" w:rsidRPr="00171FCA" w:rsidRDefault="00663C52" w:rsidP="0050715F">
            <w:pPr>
              <w:jc w:val="left"/>
              <w:rPr>
                <w:rFonts w:ascii="Garamond" w:hAnsi="Garamond"/>
              </w:rPr>
            </w:pPr>
            <w:r w:rsidRPr="00171FCA">
              <w:rPr>
                <w:rFonts w:ascii="Garamond" w:hAnsi="Garamond"/>
              </w:rPr>
              <w:t>Electric current and changing electric flux is associated with a magnetic field.</w:t>
            </w:r>
          </w:p>
        </w:tc>
      </w:tr>
    </w:tbl>
    <w:p w14:paraId="7A4D2B49" w14:textId="77777777" w:rsidR="00663C52" w:rsidRPr="00866174" w:rsidRDefault="00663C52" w:rsidP="00866174">
      <w:pPr>
        <w:jc w:val="center"/>
        <w:rPr>
          <w:rFonts w:ascii="Garamond" w:hAnsi="Garamond" w:cs="Calibri"/>
          <w:color w:val="FF0000"/>
          <w:sz w:val="22"/>
          <w:szCs w:val="22"/>
          <w:lang w:val="pt-BR"/>
        </w:rPr>
      </w:pPr>
    </w:p>
    <w:p w14:paraId="4C590228" w14:textId="677CEC46" w:rsidR="007D3D6D" w:rsidRPr="00374C09" w:rsidRDefault="007D3D6D" w:rsidP="007D3D6D">
      <w:pPr>
        <w:pStyle w:val="Heading1"/>
        <w:rPr>
          <w:rFonts w:ascii="Garamond" w:hAnsi="Garamond" w:cs="Calibri"/>
          <w:b w:val="0"/>
          <w:color w:val="FF0000"/>
          <w:sz w:val="22"/>
          <w:szCs w:val="22"/>
        </w:rPr>
      </w:pPr>
      <w:r w:rsidRPr="00374C09">
        <w:rPr>
          <w:rFonts w:ascii="Garamond" w:hAnsi="Garamond" w:cs="Calibri"/>
          <w:sz w:val="22"/>
          <w:szCs w:val="22"/>
        </w:rPr>
        <w:t xml:space="preserve">4. </w:t>
      </w:r>
      <w:r w:rsidR="00AD3838">
        <w:rPr>
          <w:rFonts w:ascii="Garamond" w:hAnsi="Garamond" w:cs="Calibri"/>
          <w:sz w:val="22"/>
          <w:szCs w:val="22"/>
        </w:rPr>
        <w:t>Result</w:t>
      </w:r>
      <w:r w:rsidR="00866174">
        <w:rPr>
          <w:rFonts w:ascii="Garamond" w:hAnsi="Garamond" w:cs="Calibri"/>
          <w:sz w:val="22"/>
          <w:szCs w:val="22"/>
        </w:rPr>
        <w:t>s and discussion</w:t>
      </w:r>
      <w:r w:rsidRPr="00374C09">
        <w:rPr>
          <w:rFonts w:ascii="Garamond" w:hAnsi="Garamond" w:cs="Calibri"/>
          <w:b w:val="0"/>
          <w:color w:val="FF0000"/>
          <w:sz w:val="22"/>
          <w:szCs w:val="22"/>
        </w:rPr>
        <w:t xml:space="preserve"> </w:t>
      </w:r>
    </w:p>
    <w:p w14:paraId="0DB48C87" w14:textId="44963B24" w:rsidR="007D3D6D" w:rsidRPr="00374C09" w:rsidRDefault="007D3D6D" w:rsidP="007D3D6D">
      <w:pPr>
        <w:ind w:firstLine="142"/>
        <w:rPr>
          <w:rFonts w:ascii="Garamond" w:hAnsi="Garamond" w:cs="Calibri"/>
          <w:sz w:val="22"/>
          <w:szCs w:val="22"/>
        </w:rPr>
      </w:pPr>
      <w:r w:rsidRPr="00374C09">
        <w:rPr>
          <w:rFonts w:ascii="Garamond" w:hAnsi="Garamond" w:cs="Calibri"/>
          <w:sz w:val="22"/>
          <w:szCs w:val="22"/>
        </w:rPr>
        <w:t xml:space="preserve">Remember to include results. Apply the methodology to generate numeric results. If measured data are available, compare the numeric results to measured results. Comment on </w:t>
      </w:r>
      <w:r w:rsidR="003743C7">
        <w:rPr>
          <w:rFonts w:ascii="Garamond" w:hAnsi="Garamond" w:cs="Calibri"/>
          <w:sz w:val="22"/>
          <w:szCs w:val="22"/>
        </w:rPr>
        <w:t xml:space="preserve">the </w:t>
      </w:r>
      <w:r w:rsidRPr="00374C09">
        <w:rPr>
          <w:rFonts w:ascii="Garamond" w:hAnsi="Garamond" w:cs="Calibri"/>
          <w:sz w:val="22"/>
          <w:szCs w:val="22"/>
        </w:rPr>
        <w:t>agreement between theoretical and measured results.</w:t>
      </w:r>
    </w:p>
    <w:p w14:paraId="627FE245" w14:textId="3C0E42B4" w:rsidR="007D3D6D" w:rsidRPr="00374C09" w:rsidRDefault="007D3D6D" w:rsidP="007D3D6D">
      <w:pPr>
        <w:pStyle w:val="Heading1"/>
        <w:rPr>
          <w:rFonts w:ascii="Garamond" w:hAnsi="Garamond" w:cs="Calibri"/>
          <w:b w:val="0"/>
          <w:color w:val="FF0000"/>
          <w:sz w:val="22"/>
          <w:szCs w:val="22"/>
        </w:rPr>
      </w:pPr>
      <w:r w:rsidRPr="00374C09">
        <w:rPr>
          <w:rFonts w:ascii="Garamond" w:hAnsi="Garamond" w:cs="Calibri"/>
          <w:sz w:val="22"/>
          <w:szCs w:val="22"/>
        </w:rPr>
        <w:t xml:space="preserve">5. </w:t>
      </w:r>
      <w:r w:rsidR="00AD3838">
        <w:rPr>
          <w:rFonts w:ascii="Garamond" w:hAnsi="Garamond" w:cs="Calibri"/>
          <w:sz w:val="22"/>
          <w:szCs w:val="22"/>
        </w:rPr>
        <w:t>Summary/Conclusion</w:t>
      </w:r>
    </w:p>
    <w:p w14:paraId="5F1858FE" w14:textId="5267A5C0" w:rsidR="007D3D6D" w:rsidRPr="00374C09" w:rsidRDefault="007D3D6D" w:rsidP="007D3D6D">
      <w:pPr>
        <w:ind w:firstLine="142"/>
        <w:rPr>
          <w:rFonts w:ascii="Garamond" w:hAnsi="Garamond" w:cs="Calibri"/>
          <w:sz w:val="22"/>
          <w:szCs w:val="22"/>
        </w:rPr>
      </w:pPr>
      <w:r w:rsidRPr="00374C09">
        <w:rPr>
          <w:rFonts w:ascii="Garamond" w:hAnsi="Garamond" w:cs="Calibri"/>
          <w:sz w:val="22"/>
          <w:szCs w:val="22"/>
        </w:rPr>
        <w:t>The summary, conclusion and future work are all different and are all important. First</w:t>
      </w:r>
      <w:r w:rsidR="003743C7">
        <w:rPr>
          <w:rFonts w:ascii="Garamond" w:hAnsi="Garamond" w:cs="Calibri"/>
          <w:sz w:val="22"/>
          <w:szCs w:val="22"/>
        </w:rPr>
        <w:t>,</w:t>
      </w:r>
      <w:r w:rsidRPr="00374C09">
        <w:rPr>
          <w:rFonts w:ascii="Garamond" w:hAnsi="Garamond" w:cs="Calibri"/>
          <w:sz w:val="22"/>
          <w:szCs w:val="22"/>
        </w:rPr>
        <w:t xml:space="preserve"> </w:t>
      </w:r>
      <w:r w:rsidR="003743C7" w:rsidRPr="00374C09">
        <w:rPr>
          <w:rFonts w:ascii="Garamond" w:hAnsi="Garamond" w:cs="Calibri"/>
          <w:sz w:val="22"/>
          <w:szCs w:val="22"/>
        </w:rPr>
        <w:t>summarize</w:t>
      </w:r>
      <w:r w:rsidRPr="00374C09">
        <w:rPr>
          <w:rFonts w:ascii="Garamond" w:hAnsi="Garamond" w:cs="Calibri"/>
          <w:sz w:val="22"/>
          <w:szCs w:val="22"/>
        </w:rPr>
        <w:t xml:space="preserve"> the paper. The summary should be </w:t>
      </w:r>
      <w:r w:rsidR="003743C7" w:rsidRPr="00374C09">
        <w:rPr>
          <w:rFonts w:ascii="Garamond" w:hAnsi="Garamond" w:cs="Calibri"/>
          <w:sz w:val="22"/>
          <w:szCs w:val="22"/>
        </w:rPr>
        <w:t>like</w:t>
      </w:r>
      <w:r w:rsidRPr="00374C09">
        <w:rPr>
          <w:rFonts w:ascii="Garamond" w:hAnsi="Garamond" w:cs="Calibri"/>
          <w:sz w:val="22"/>
          <w:szCs w:val="22"/>
        </w:rPr>
        <w:t xml:space="preserve"> the last section of the </w:t>
      </w:r>
      <w:r w:rsidR="003743C7" w:rsidRPr="00374C09">
        <w:rPr>
          <w:rFonts w:ascii="Garamond" w:hAnsi="Garamond" w:cs="Calibri"/>
          <w:sz w:val="22"/>
          <w:szCs w:val="22"/>
        </w:rPr>
        <w:t>Introduction but</w:t>
      </w:r>
      <w:r w:rsidRPr="00374C09">
        <w:rPr>
          <w:rFonts w:ascii="Garamond" w:hAnsi="Garamond" w:cs="Calibri"/>
          <w:sz w:val="22"/>
          <w:szCs w:val="22"/>
        </w:rPr>
        <w:t xml:space="preserve"> should usually contain important numeric results</w:t>
      </w:r>
      <w:r w:rsidR="003743C7">
        <w:rPr>
          <w:rFonts w:ascii="Garamond" w:hAnsi="Garamond" w:cs="Calibri"/>
          <w:sz w:val="22"/>
          <w:szCs w:val="22"/>
        </w:rPr>
        <w:t>.</w:t>
      </w:r>
      <w:r w:rsidRPr="00374C09">
        <w:rPr>
          <w:rFonts w:ascii="Garamond" w:hAnsi="Garamond" w:cs="Calibri"/>
          <w:sz w:val="22"/>
          <w:szCs w:val="22"/>
        </w:rPr>
        <w:t xml:space="preserve"> Next, state explicitly what the reader should conclude from the work. Describe how the work should be interpreted and why it is important. Do not assume that the reader will figure this out on his/her own. Finally, describe what steps you would take to improve the work.</w:t>
      </w:r>
    </w:p>
    <w:p w14:paraId="441ADFA4" w14:textId="77777777" w:rsidR="007D3D6D" w:rsidRPr="00374C09" w:rsidRDefault="007D3D6D" w:rsidP="007D3D6D">
      <w:pPr>
        <w:rPr>
          <w:rFonts w:ascii="Garamond" w:hAnsi="Garamond" w:cs="Calibri"/>
          <w:b/>
          <w:sz w:val="22"/>
          <w:szCs w:val="22"/>
        </w:rPr>
      </w:pPr>
    </w:p>
    <w:p w14:paraId="56026879" w14:textId="1046C585" w:rsidR="007D3D6D" w:rsidRPr="00374C09" w:rsidRDefault="007D3D6D" w:rsidP="007D3D6D">
      <w:pPr>
        <w:rPr>
          <w:rFonts w:ascii="Garamond" w:hAnsi="Garamond" w:cs="Calibri"/>
          <w:color w:val="FF0000"/>
          <w:sz w:val="22"/>
          <w:szCs w:val="22"/>
        </w:rPr>
      </w:pPr>
      <w:r w:rsidRPr="00374C09">
        <w:rPr>
          <w:rFonts w:ascii="Garamond" w:hAnsi="Garamond" w:cs="Calibri"/>
          <w:b/>
          <w:sz w:val="22"/>
          <w:szCs w:val="22"/>
        </w:rPr>
        <w:t xml:space="preserve">References </w:t>
      </w:r>
      <w:r w:rsidRPr="00374C09">
        <w:rPr>
          <w:rFonts w:ascii="Garamond" w:hAnsi="Garamond" w:cs="Calibri"/>
          <w:color w:val="FF0000"/>
          <w:sz w:val="22"/>
          <w:szCs w:val="22"/>
        </w:rPr>
        <w:t xml:space="preserve">Bold, </w:t>
      </w:r>
      <w:r w:rsidR="003743C7">
        <w:rPr>
          <w:rFonts w:ascii="Garamond" w:hAnsi="Garamond" w:cs="Calibri"/>
          <w:color w:val="FF0000"/>
          <w:sz w:val="22"/>
          <w:szCs w:val="22"/>
        </w:rPr>
        <w:t>Garamond</w:t>
      </w:r>
      <w:r w:rsidRPr="00374C09">
        <w:rPr>
          <w:rFonts w:ascii="Garamond" w:hAnsi="Garamond" w:cs="Calibri"/>
          <w:color w:val="FF0000"/>
          <w:sz w:val="22"/>
          <w:szCs w:val="22"/>
        </w:rPr>
        <w:t xml:space="preserve"> </w:t>
      </w:r>
      <w:r w:rsidR="003743C7">
        <w:rPr>
          <w:rFonts w:ascii="Garamond" w:hAnsi="Garamond" w:cs="Calibri"/>
          <w:color w:val="FF0000"/>
          <w:sz w:val="22"/>
          <w:szCs w:val="22"/>
        </w:rPr>
        <w:t>10</w:t>
      </w:r>
      <w:r w:rsidRPr="00374C09">
        <w:rPr>
          <w:rFonts w:ascii="Garamond" w:hAnsi="Garamond" w:cs="Calibri"/>
          <w:color w:val="FF0000"/>
          <w:sz w:val="22"/>
          <w:szCs w:val="22"/>
        </w:rPr>
        <w:t xml:space="preserve"> </w:t>
      </w:r>
    </w:p>
    <w:p w14:paraId="736F71BD" w14:textId="13BC8F37" w:rsidR="007D3D6D" w:rsidRDefault="007D3D6D" w:rsidP="008177DA">
      <w:pPr>
        <w:rPr>
          <w:rFonts w:ascii="Garamond" w:hAnsi="Garamond" w:cs="Calibri"/>
          <w:sz w:val="22"/>
          <w:szCs w:val="22"/>
        </w:rPr>
      </w:pPr>
      <w:r w:rsidRPr="00AE4E8D">
        <w:rPr>
          <w:rFonts w:ascii="Garamond" w:hAnsi="Garamond" w:cs="Calibri"/>
        </w:rPr>
        <w:t>All references must be cited, and vice versa.</w:t>
      </w:r>
      <w:r w:rsidR="00AE4E8D" w:rsidRPr="00AE4E8D">
        <w:rPr>
          <w:rFonts w:ascii="Garamond" w:hAnsi="Garamond" w:cs="Calibri"/>
        </w:rPr>
        <w:t xml:space="preserve"> </w:t>
      </w:r>
      <w:r w:rsidRPr="00AE4E8D">
        <w:rPr>
          <w:rFonts w:ascii="Garamond" w:hAnsi="Garamond" w:cs="Calibri"/>
        </w:rPr>
        <w:t>Examples:</w:t>
      </w:r>
    </w:p>
    <w:p w14:paraId="7766C205" w14:textId="46A89AB7" w:rsidR="00341969" w:rsidRPr="00AE4E8D" w:rsidRDefault="004C5331" w:rsidP="00AE4E8D">
      <w:pPr>
        <w:pStyle w:val="ListParagraph"/>
        <w:widowControl w:val="0"/>
        <w:numPr>
          <w:ilvl w:val="0"/>
          <w:numId w:val="18"/>
        </w:numPr>
        <w:autoSpaceDE w:val="0"/>
        <w:autoSpaceDN w:val="0"/>
        <w:spacing w:before="69" w:line="249" w:lineRule="auto"/>
        <w:ind w:left="350" w:right="118"/>
        <w:jc w:val="left"/>
        <w:rPr>
          <w:rFonts w:ascii="Garamond" w:eastAsia="Times New Roman" w:hAnsi="Garamond"/>
          <w:color w:val="auto"/>
          <w:szCs w:val="22"/>
          <w:lang w:eastAsia="en-US"/>
        </w:rPr>
      </w:pPr>
      <w:proofErr w:type="spellStart"/>
      <w:r w:rsidRPr="00AE4E8D">
        <w:rPr>
          <w:rFonts w:ascii="Garamond" w:eastAsia="Times New Roman" w:hAnsi="Garamond"/>
          <w:color w:val="auto"/>
          <w:szCs w:val="22"/>
          <w:lang w:eastAsia="en-US"/>
        </w:rPr>
        <w:t>Fleisch</w:t>
      </w:r>
      <w:proofErr w:type="spellEnd"/>
      <w:r w:rsidR="00AE4E8D">
        <w:rPr>
          <w:rFonts w:ascii="Garamond" w:eastAsia="Times New Roman" w:hAnsi="Garamond"/>
          <w:color w:val="auto"/>
          <w:szCs w:val="22"/>
          <w:lang w:eastAsia="en-US"/>
        </w:rPr>
        <w:t xml:space="preserve"> </w:t>
      </w:r>
      <w:r w:rsidR="00AE4E8D" w:rsidRPr="00AE4E8D">
        <w:rPr>
          <w:rFonts w:ascii="Garamond" w:eastAsia="Times New Roman" w:hAnsi="Garamond"/>
          <w:color w:val="auto"/>
          <w:szCs w:val="22"/>
          <w:lang w:eastAsia="en-US"/>
        </w:rPr>
        <w:t>D.</w:t>
      </w:r>
      <w:r w:rsidR="00AE4E8D">
        <w:rPr>
          <w:rFonts w:ascii="Garamond" w:eastAsia="Times New Roman" w:hAnsi="Garamond"/>
          <w:color w:val="auto"/>
          <w:szCs w:val="22"/>
          <w:lang w:eastAsia="en-US"/>
        </w:rPr>
        <w:t>,</w:t>
      </w:r>
      <w:r w:rsidRPr="00AE4E8D">
        <w:rPr>
          <w:rFonts w:ascii="Garamond" w:eastAsia="Times New Roman" w:hAnsi="Garamond"/>
          <w:color w:val="auto"/>
          <w:szCs w:val="22"/>
          <w:lang w:eastAsia="en-US"/>
        </w:rPr>
        <w:t xml:space="preserve"> </w:t>
      </w:r>
      <w:r w:rsidRPr="00AE4E8D">
        <w:rPr>
          <w:rFonts w:ascii="Garamond" w:eastAsia="Times New Roman" w:hAnsi="Garamond"/>
          <w:i/>
          <w:iCs/>
          <w:color w:val="auto"/>
          <w:szCs w:val="22"/>
          <w:lang w:eastAsia="en-US"/>
        </w:rPr>
        <w:t>A Student’s Guide to Maxwell’s Equations</w:t>
      </w:r>
      <w:r w:rsidRPr="00AE4E8D">
        <w:rPr>
          <w:rFonts w:ascii="Garamond" w:eastAsia="Times New Roman" w:hAnsi="Garamond"/>
          <w:color w:val="auto"/>
          <w:szCs w:val="22"/>
          <w:lang w:eastAsia="en-US"/>
        </w:rPr>
        <w:t xml:space="preserve">. Cambridge University Press, </w:t>
      </w:r>
      <w:r w:rsidRPr="00AE4E8D">
        <w:rPr>
          <w:rFonts w:ascii="Garamond" w:eastAsia="Times New Roman" w:hAnsi="Garamond"/>
          <w:b/>
          <w:bCs/>
          <w:color w:val="auto"/>
          <w:szCs w:val="22"/>
          <w:lang w:eastAsia="en-US"/>
        </w:rPr>
        <w:t>2008</w:t>
      </w:r>
      <w:r w:rsidRPr="00AE4E8D">
        <w:rPr>
          <w:rFonts w:ascii="Garamond" w:eastAsia="Times New Roman" w:hAnsi="Garamond"/>
          <w:color w:val="auto"/>
          <w:szCs w:val="22"/>
          <w:lang w:eastAsia="en-US"/>
        </w:rPr>
        <w:t>. ISBN: 978-0521877619.</w:t>
      </w:r>
    </w:p>
    <w:p w14:paraId="77977E49" w14:textId="4FB880B9" w:rsidR="00B87622" w:rsidRPr="00AE4E8D" w:rsidRDefault="00B87622" w:rsidP="00AE4E8D">
      <w:pPr>
        <w:pStyle w:val="ListParagraph"/>
        <w:widowControl w:val="0"/>
        <w:numPr>
          <w:ilvl w:val="0"/>
          <w:numId w:val="18"/>
        </w:numPr>
        <w:autoSpaceDE w:val="0"/>
        <w:autoSpaceDN w:val="0"/>
        <w:spacing w:before="59" w:line="249" w:lineRule="auto"/>
        <w:ind w:left="350" w:right="118"/>
        <w:jc w:val="left"/>
        <w:rPr>
          <w:rFonts w:ascii="Garamond" w:eastAsia="Times New Roman" w:hAnsi="Garamond"/>
          <w:color w:val="auto"/>
          <w:szCs w:val="22"/>
          <w:lang w:eastAsia="en-US"/>
        </w:rPr>
      </w:pPr>
      <w:proofErr w:type="spellStart"/>
      <w:r w:rsidRPr="00AE4E8D">
        <w:rPr>
          <w:rFonts w:ascii="Garamond" w:eastAsia="Times New Roman" w:hAnsi="Garamond"/>
          <w:color w:val="auto"/>
          <w:szCs w:val="22"/>
          <w:lang w:eastAsia="en-US"/>
        </w:rPr>
        <w:t>Stefanita</w:t>
      </w:r>
      <w:proofErr w:type="spellEnd"/>
      <w:r w:rsidR="00AE4E8D">
        <w:rPr>
          <w:rFonts w:ascii="Garamond" w:eastAsia="Times New Roman" w:hAnsi="Garamond"/>
          <w:color w:val="auto"/>
          <w:szCs w:val="22"/>
          <w:lang w:eastAsia="en-US"/>
        </w:rPr>
        <w:t xml:space="preserve"> </w:t>
      </w:r>
      <w:r w:rsidR="00AE4E8D" w:rsidRPr="00AE4E8D">
        <w:rPr>
          <w:rFonts w:ascii="Garamond" w:eastAsia="Times New Roman" w:hAnsi="Garamond"/>
          <w:color w:val="auto"/>
          <w:szCs w:val="22"/>
          <w:lang w:eastAsia="en-US"/>
        </w:rPr>
        <w:t>C.-G.</w:t>
      </w:r>
      <w:r w:rsidR="00AE4E8D">
        <w:rPr>
          <w:rFonts w:ascii="Garamond" w:eastAsia="Times New Roman" w:hAnsi="Garamond"/>
          <w:color w:val="auto"/>
          <w:szCs w:val="22"/>
          <w:lang w:eastAsia="en-US"/>
        </w:rPr>
        <w:t>,</w:t>
      </w:r>
      <w:r w:rsidRPr="00AE4E8D">
        <w:rPr>
          <w:rFonts w:ascii="Garamond" w:eastAsia="Times New Roman" w:hAnsi="Garamond"/>
          <w:color w:val="auto"/>
          <w:szCs w:val="22"/>
          <w:lang w:eastAsia="en-US"/>
        </w:rPr>
        <w:t xml:space="preserve"> </w:t>
      </w:r>
      <w:r w:rsidRPr="00AE4E8D">
        <w:rPr>
          <w:rFonts w:ascii="Garamond" w:eastAsia="Times New Roman" w:hAnsi="Garamond"/>
          <w:i/>
          <w:iCs/>
          <w:color w:val="auto"/>
          <w:szCs w:val="22"/>
          <w:lang w:eastAsia="en-US"/>
        </w:rPr>
        <w:t>From Bulk to Nano. The Many Sides of Magnetism</w:t>
      </w:r>
      <w:r w:rsidRPr="00AE4E8D">
        <w:rPr>
          <w:rFonts w:ascii="Garamond" w:eastAsia="Times New Roman" w:hAnsi="Garamond"/>
          <w:color w:val="auto"/>
          <w:szCs w:val="22"/>
          <w:lang w:eastAsia="en-US"/>
        </w:rPr>
        <w:t xml:space="preserve">. Verlag Berlin Heidelberg: Springer, </w:t>
      </w:r>
      <w:r w:rsidRPr="00AE4E8D">
        <w:rPr>
          <w:rFonts w:ascii="Garamond" w:eastAsia="Times New Roman" w:hAnsi="Garamond"/>
          <w:b/>
          <w:bCs/>
          <w:color w:val="auto"/>
          <w:szCs w:val="22"/>
          <w:lang w:eastAsia="en-US"/>
        </w:rPr>
        <w:t>2008</w:t>
      </w:r>
      <w:r w:rsidRPr="00AE4E8D">
        <w:rPr>
          <w:rFonts w:ascii="Garamond" w:eastAsia="Times New Roman" w:hAnsi="Garamond"/>
          <w:color w:val="auto"/>
          <w:szCs w:val="22"/>
          <w:lang w:eastAsia="en-US"/>
        </w:rPr>
        <w:t>.</w:t>
      </w:r>
      <w:r w:rsidRPr="00AE4E8D">
        <w:rPr>
          <w:rFonts w:ascii="Garamond" w:eastAsia="Times New Roman" w:hAnsi="Garamond"/>
          <w:color w:val="auto"/>
          <w:szCs w:val="22"/>
          <w:lang w:eastAsia="en-US"/>
        </w:rPr>
        <w:t xml:space="preserve"> </w:t>
      </w:r>
      <w:r w:rsidRPr="00AE4E8D">
        <w:rPr>
          <w:rFonts w:ascii="Garamond" w:eastAsia="Times New Roman" w:hAnsi="Garamond"/>
          <w:color w:val="auto"/>
          <w:szCs w:val="22"/>
          <w:lang w:eastAsia="en-US"/>
        </w:rPr>
        <w:t>ISBN: 9783540705475.</w:t>
      </w:r>
    </w:p>
    <w:p w14:paraId="3F669A11" w14:textId="742F1F55" w:rsidR="00541988" w:rsidRPr="00AE4E8D" w:rsidRDefault="00541988" w:rsidP="00AE4E8D">
      <w:pPr>
        <w:pStyle w:val="ListParagraph"/>
        <w:widowControl w:val="0"/>
        <w:numPr>
          <w:ilvl w:val="0"/>
          <w:numId w:val="18"/>
        </w:numPr>
        <w:tabs>
          <w:tab w:val="left" w:pos="1261"/>
        </w:tabs>
        <w:autoSpaceDE w:val="0"/>
        <w:autoSpaceDN w:val="0"/>
        <w:spacing w:before="59" w:line="249" w:lineRule="auto"/>
        <w:ind w:left="350" w:right="118"/>
        <w:rPr>
          <w:rFonts w:ascii="Garamond" w:eastAsia="Times New Roman" w:hAnsi="Garamond"/>
          <w:color w:val="auto"/>
          <w:szCs w:val="22"/>
          <w:lang w:val="en-SE" w:eastAsia="en-US"/>
        </w:rPr>
      </w:pPr>
      <w:r w:rsidRPr="00AE4E8D">
        <w:rPr>
          <w:rFonts w:ascii="Garamond" w:eastAsia="Times New Roman" w:hAnsi="Garamond"/>
          <w:color w:val="auto"/>
          <w:szCs w:val="22"/>
          <w:lang w:val="en-SE" w:eastAsia="en-US"/>
        </w:rPr>
        <w:t>Tomkowski, R.; Sorsa, A.; Santa-aho, S.; Lundin, P.; Vippola, M.</w:t>
      </w:r>
      <w:r w:rsidR="00AE4E8D">
        <w:rPr>
          <w:rFonts w:ascii="Garamond" w:eastAsia="Times New Roman" w:hAnsi="Garamond"/>
          <w:color w:val="auto"/>
          <w:szCs w:val="22"/>
          <w:lang w:val="sv-SE" w:eastAsia="en-US"/>
        </w:rPr>
        <w:t>,</w:t>
      </w:r>
      <w:r w:rsidRPr="00AE4E8D">
        <w:rPr>
          <w:rFonts w:ascii="Garamond" w:eastAsia="Times New Roman" w:hAnsi="Garamond"/>
          <w:color w:val="auto"/>
          <w:szCs w:val="22"/>
          <w:lang w:val="en-SE" w:eastAsia="en-US"/>
        </w:rPr>
        <w:t xml:space="preserve"> </w:t>
      </w:r>
      <w:r w:rsidRPr="00AE4E8D">
        <w:rPr>
          <w:rFonts w:ascii="Garamond" w:eastAsia="Times New Roman" w:hAnsi="Garamond"/>
          <w:i/>
          <w:iCs/>
          <w:color w:val="auto"/>
          <w:szCs w:val="22"/>
          <w:lang w:val="en-SE" w:eastAsia="en-US"/>
        </w:rPr>
        <w:t>Statistical Evaluation of Barkhausen Noise Testing (BNT) for Ground Samples</w:t>
      </w:r>
      <w:r w:rsidRPr="00AE4E8D">
        <w:rPr>
          <w:rFonts w:ascii="Garamond" w:eastAsia="Times New Roman" w:hAnsi="Garamond"/>
          <w:color w:val="auto"/>
          <w:szCs w:val="22"/>
          <w:lang w:val="en-SE" w:eastAsia="en-US"/>
        </w:rPr>
        <w:t>. Sensors </w:t>
      </w:r>
      <w:r w:rsidRPr="00AE4E8D">
        <w:rPr>
          <w:rFonts w:ascii="Garamond" w:eastAsia="Times New Roman" w:hAnsi="Garamond"/>
          <w:b/>
          <w:bCs/>
          <w:color w:val="auto"/>
          <w:szCs w:val="22"/>
          <w:lang w:val="en-SE" w:eastAsia="en-US"/>
        </w:rPr>
        <w:t>2019</w:t>
      </w:r>
      <w:r w:rsidRPr="00AE4E8D">
        <w:rPr>
          <w:rFonts w:ascii="Garamond" w:eastAsia="Times New Roman" w:hAnsi="Garamond"/>
          <w:color w:val="auto"/>
          <w:szCs w:val="22"/>
          <w:lang w:val="en-SE" w:eastAsia="en-US"/>
        </w:rPr>
        <w:t>, 19, 4716. https://doi.org/10.3390/s19214716</w:t>
      </w:r>
    </w:p>
    <w:p w14:paraId="068FAE03" w14:textId="745E3FD1" w:rsidR="004E692F" w:rsidRPr="00AE4E8D" w:rsidRDefault="004E692F" w:rsidP="00AE4E8D">
      <w:pPr>
        <w:pStyle w:val="ListParagraph"/>
        <w:widowControl w:val="0"/>
        <w:numPr>
          <w:ilvl w:val="0"/>
          <w:numId w:val="18"/>
        </w:numPr>
        <w:tabs>
          <w:tab w:val="left" w:pos="1261"/>
        </w:tabs>
        <w:autoSpaceDE w:val="0"/>
        <w:autoSpaceDN w:val="0"/>
        <w:spacing w:before="59" w:line="249" w:lineRule="auto"/>
        <w:ind w:left="350" w:right="118"/>
        <w:rPr>
          <w:rFonts w:ascii="Garamond" w:eastAsia="Times New Roman" w:hAnsi="Garamond"/>
          <w:color w:val="auto"/>
          <w:szCs w:val="22"/>
          <w:lang w:eastAsia="en-US"/>
        </w:rPr>
      </w:pPr>
      <w:r w:rsidRPr="00AE4E8D">
        <w:rPr>
          <w:rFonts w:ascii="Garamond" w:eastAsia="Times New Roman" w:hAnsi="Garamond"/>
          <w:color w:val="auto"/>
          <w:szCs w:val="22"/>
          <w:lang w:eastAsia="en-US"/>
        </w:rPr>
        <w:t>Santa-</w:t>
      </w:r>
      <w:proofErr w:type="spellStart"/>
      <w:r w:rsidRPr="00AE4E8D">
        <w:rPr>
          <w:rFonts w:ascii="Garamond" w:eastAsia="Times New Roman" w:hAnsi="Garamond"/>
          <w:color w:val="auto"/>
          <w:szCs w:val="22"/>
          <w:lang w:eastAsia="en-US"/>
        </w:rPr>
        <w:t>aho</w:t>
      </w:r>
      <w:proofErr w:type="spellEnd"/>
      <w:r w:rsidRPr="00AE4E8D">
        <w:rPr>
          <w:rFonts w:ascii="Garamond" w:eastAsia="Times New Roman" w:hAnsi="Garamond"/>
          <w:color w:val="auto"/>
          <w:szCs w:val="22"/>
          <w:lang w:eastAsia="en-US"/>
        </w:rPr>
        <w:t xml:space="preserve"> S.</w:t>
      </w:r>
      <w:r w:rsidR="00E24792" w:rsidRPr="00AE4E8D">
        <w:rPr>
          <w:rFonts w:ascii="Garamond" w:eastAsia="Times New Roman" w:hAnsi="Garamond"/>
          <w:color w:val="auto"/>
          <w:szCs w:val="22"/>
          <w:lang w:eastAsia="en-US"/>
        </w:rPr>
        <w:t>;</w:t>
      </w:r>
      <w:r w:rsidRPr="00AE4E8D">
        <w:rPr>
          <w:rFonts w:ascii="Garamond" w:eastAsia="Times New Roman" w:hAnsi="Garamond"/>
          <w:color w:val="auto"/>
          <w:szCs w:val="22"/>
          <w:lang w:eastAsia="en-US"/>
        </w:rPr>
        <w:t xml:space="preserve"> </w:t>
      </w:r>
      <w:proofErr w:type="spellStart"/>
      <w:r w:rsidRPr="00AE4E8D">
        <w:rPr>
          <w:rFonts w:ascii="Garamond" w:eastAsia="Times New Roman" w:hAnsi="Garamond"/>
          <w:color w:val="auto"/>
          <w:szCs w:val="22"/>
          <w:lang w:eastAsia="en-US"/>
        </w:rPr>
        <w:t>Hakanen</w:t>
      </w:r>
      <w:proofErr w:type="spellEnd"/>
      <w:r w:rsidRPr="00AE4E8D">
        <w:rPr>
          <w:rFonts w:ascii="Garamond" w:eastAsia="Times New Roman" w:hAnsi="Garamond"/>
          <w:color w:val="auto"/>
          <w:szCs w:val="22"/>
          <w:lang w:eastAsia="en-US"/>
        </w:rPr>
        <w:t xml:space="preserve"> M.</w:t>
      </w:r>
      <w:r w:rsidR="00E24792" w:rsidRPr="00AE4E8D">
        <w:rPr>
          <w:rFonts w:ascii="Garamond" w:eastAsia="Times New Roman" w:hAnsi="Garamond"/>
          <w:color w:val="auto"/>
          <w:szCs w:val="22"/>
          <w:lang w:eastAsia="en-US"/>
        </w:rPr>
        <w:t xml:space="preserve">; </w:t>
      </w:r>
      <w:proofErr w:type="spellStart"/>
      <w:r w:rsidRPr="00AE4E8D">
        <w:rPr>
          <w:rFonts w:ascii="Garamond" w:eastAsia="Times New Roman" w:hAnsi="Garamond"/>
          <w:color w:val="auto"/>
          <w:szCs w:val="22"/>
          <w:lang w:eastAsia="en-US"/>
        </w:rPr>
        <w:t>Sorsa</w:t>
      </w:r>
      <w:proofErr w:type="spellEnd"/>
      <w:r w:rsidRPr="00AE4E8D">
        <w:rPr>
          <w:rFonts w:ascii="Garamond" w:eastAsia="Times New Roman" w:hAnsi="Garamond"/>
          <w:color w:val="auto"/>
          <w:szCs w:val="22"/>
          <w:lang w:eastAsia="en-US"/>
        </w:rPr>
        <w:t xml:space="preserve"> A. </w:t>
      </w:r>
      <w:r w:rsidR="00E24792" w:rsidRPr="00AE4E8D">
        <w:rPr>
          <w:rFonts w:ascii="Garamond" w:eastAsia="Times New Roman" w:hAnsi="Garamond"/>
          <w:color w:val="auto"/>
          <w:szCs w:val="22"/>
          <w:lang w:eastAsia="en-US"/>
        </w:rPr>
        <w:t>et al.</w:t>
      </w:r>
      <w:r w:rsidR="00AE4E8D" w:rsidRPr="00AE4E8D">
        <w:rPr>
          <w:rFonts w:ascii="Garamond" w:eastAsia="Times New Roman" w:hAnsi="Garamond"/>
          <w:color w:val="auto"/>
          <w:szCs w:val="22"/>
          <w:lang w:eastAsia="en-US"/>
        </w:rPr>
        <w:t>,</w:t>
      </w:r>
      <w:r w:rsidRPr="00AE4E8D">
        <w:rPr>
          <w:rFonts w:ascii="Garamond" w:eastAsia="Times New Roman" w:hAnsi="Garamond"/>
          <w:color w:val="auto"/>
          <w:szCs w:val="22"/>
          <w:lang w:eastAsia="en-US"/>
        </w:rPr>
        <w:t xml:space="preserve"> </w:t>
      </w:r>
      <w:r w:rsidRPr="00AE4E8D">
        <w:rPr>
          <w:rFonts w:ascii="Garamond" w:eastAsia="Times New Roman" w:hAnsi="Garamond"/>
          <w:i/>
          <w:iCs/>
          <w:color w:val="auto"/>
          <w:szCs w:val="22"/>
          <w:lang w:eastAsia="en-US"/>
        </w:rPr>
        <w:t>Case Depth Verification of Hardened Samples with Barkhausen Noise Sweeps</w:t>
      </w:r>
      <w:r w:rsidRPr="00AE4E8D">
        <w:rPr>
          <w:rFonts w:ascii="Garamond" w:eastAsia="Times New Roman" w:hAnsi="Garamond"/>
          <w:color w:val="auto"/>
          <w:szCs w:val="22"/>
          <w:lang w:eastAsia="en-US"/>
        </w:rPr>
        <w:t xml:space="preserve">, </w:t>
      </w:r>
      <w:r w:rsidRPr="00AE4E8D">
        <w:rPr>
          <w:rFonts w:ascii="Garamond" w:eastAsia="Times New Roman" w:hAnsi="Garamond"/>
          <w:b/>
          <w:bCs/>
          <w:color w:val="auto"/>
          <w:szCs w:val="22"/>
          <w:lang w:eastAsia="en-US"/>
        </w:rPr>
        <w:t>2014</w:t>
      </w:r>
      <w:r w:rsidRPr="00AE4E8D">
        <w:rPr>
          <w:rFonts w:ascii="Garamond" w:eastAsia="Times New Roman" w:hAnsi="Garamond"/>
          <w:color w:val="auto"/>
          <w:szCs w:val="22"/>
          <w:lang w:eastAsia="en-US"/>
        </w:rPr>
        <w:t>. AIP Conf Proc 1581 33:1307–1314. DOI:</w:t>
      </w:r>
      <w:r w:rsidRPr="00AE4E8D">
        <w:rPr>
          <w:rFonts w:ascii="Garamond" w:eastAsia="Times New Roman" w:hAnsi="Garamond"/>
          <w:color w:val="auto"/>
          <w:spacing w:val="-3"/>
          <w:szCs w:val="22"/>
          <w:lang w:eastAsia="en-US"/>
        </w:rPr>
        <w:t xml:space="preserve"> </w:t>
      </w:r>
      <w:r w:rsidRPr="00AE4E8D">
        <w:rPr>
          <w:rFonts w:ascii="Garamond" w:eastAsia="Times New Roman" w:hAnsi="Garamond"/>
          <w:color w:val="auto"/>
          <w:szCs w:val="22"/>
          <w:lang w:eastAsia="en-US"/>
        </w:rPr>
        <w:t>10.1063/1.4864972.</w:t>
      </w:r>
    </w:p>
    <w:p w14:paraId="250EC4C4" w14:textId="77777777" w:rsidR="004703DE" w:rsidRPr="00341969" w:rsidRDefault="004703DE" w:rsidP="004703DE">
      <w:pPr>
        <w:widowControl w:val="0"/>
        <w:autoSpaceDE w:val="0"/>
        <w:autoSpaceDN w:val="0"/>
        <w:spacing w:before="69" w:line="249" w:lineRule="auto"/>
        <w:ind w:left="322" w:right="1006" w:hanging="332"/>
        <w:jc w:val="left"/>
        <w:rPr>
          <w:lang w:eastAsia="de-DE" w:bidi="en-US"/>
        </w:rPr>
      </w:pPr>
    </w:p>
    <w:sectPr w:rsidR="004703DE" w:rsidRPr="00341969" w:rsidSect="00341969">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522"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B9E16" w14:textId="77777777" w:rsidR="00FA0331" w:rsidRDefault="00FA0331">
      <w:pPr>
        <w:spacing w:line="240" w:lineRule="auto"/>
      </w:pPr>
      <w:r>
        <w:separator/>
      </w:r>
    </w:p>
  </w:endnote>
  <w:endnote w:type="continuationSeparator" w:id="0">
    <w:p w14:paraId="57B4CE19" w14:textId="77777777" w:rsidR="00FA0331" w:rsidRDefault="00FA0331">
      <w:pPr>
        <w:spacing w:line="240" w:lineRule="auto"/>
      </w:pPr>
      <w:r>
        <w:continuationSeparator/>
      </w:r>
    </w:p>
  </w:endnote>
  <w:endnote w:type="continuationNotice" w:id="1">
    <w:p w14:paraId="48235B6A" w14:textId="77777777" w:rsidR="00171FCA" w:rsidRDefault="00171F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FCB1"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Cs w:val="20"/>
      </w:rPr>
      <w:id w:val="2133508270"/>
      <w:docPartObj>
        <w:docPartGallery w:val="Page Numbers (Bottom of Page)"/>
        <w:docPartUnique/>
      </w:docPartObj>
    </w:sdtPr>
    <w:sdtEndPr>
      <w:rPr>
        <w:rStyle w:val="PageNumber"/>
      </w:rPr>
    </w:sdtEndPr>
    <w:sdtContent>
      <w:p w14:paraId="4B4BCBC4" w14:textId="2F491F37" w:rsidR="00341969" w:rsidRPr="00341969" w:rsidRDefault="00341969" w:rsidP="006234E2">
        <w:pPr>
          <w:pStyle w:val="Footer"/>
          <w:framePr w:wrap="none" w:vAnchor="text" w:hAnchor="margin" w:xAlign="right" w:y="1"/>
          <w:rPr>
            <w:rStyle w:val="PageNumber"/>
            <w:rFonts w:ascii="Garamond" w:hAnsi="Garamond"/>
            <w:szCs w:val="20"/>
          </w:rPr>
        </w:pPr>
        <w:r w:rsidRPr="00341969">
          <w:rPr>
            <w:rStyle w:val="PageNumber"/>
            <w:rFonts w:ascii="Garamond" w:hAnsi="Garamond"/>
            <w:szCs w:val="20"/>
          </w:rPr>
          <w:fldChar w:fldCharType="begin"/>
        </w:r>
        <w:r w:rsidRPr="00341969">
          <w:rPr>
            <w:rStyle w:val="PageNumber"/>
            <w:rFonts w:ascii="Garamond" w:hAnsi="Garamond"/>
            <w:szCs w:val="20"/>
          </w:rPr>
          <w:instrText xml:space="preserve"> PAGE </w:instrText>
        </w:r>
        <w:r w:rsidRPr="00341969">
          <w:rPr>
            <w:rStyle w:val="PageNumber"/>
            <w:rFonts w:ascii="Garamond" w:hAnsi="Garamond"/>
            <w:szCs w:val="20"/>
          </w:rPr>
          <w:fldChar w:fldCharType="separate"/>
        </w:r>
        <w:r w:rsidRPr="00341969">
          <w:rPr>
            <w:rStyle w:val="PageNumber"/>
            <w:rFonts w:ascii="Garamond" w:hAnsi="Garamond"/>
            <w:noProof/>
            <w:szCs w:val="20"/>
          </w:rPr>
          <w:t>1</w:t>
        </w:r>
        <w:r w:rsidRPr="00341969">
          <w:rPr>
            <w:rStyle w:val="PageNumber"/>
            <w:rFonts w:ascii="Garamond" w:hAnsi="Garamond"/>
            <w:szCs w:val="20"/>
          </w:rPr>
          <w:fldChar w:fldCharType="end"/>
        </w:r>
      </w:p>
    </w:sdtContent>
  </w:sdt>
  <w:p w14:paraId="2756C232" w14:textId="0693F2C5" w:rsidR="00494C08" w:rsidRPr="00341969" w:rsidRDefault="00341969" w:rsidP="00341969">
    <w:pPr>
      <w:pStyle w:val="MDPIfooterfirstpage"/>
      <w:tabs>
        <w:tab w:val="clear" w:pos="8845"/>
        <w:tab w:val="right" w:pos="10466"/>
      </w:tabs>
      <w:spacing w:line="240" w:lineRule="auto"/>
      <w:jc w:val="both"/>
      <w:rPr>
        <w:rFonts w:ascii="Garamond" w:hAnsi="Garamond"/>
        <w:sz w:val="20"/>
        <w:lang w:val="fr-CH"/>
      </w:rPr>
    </w:pPr>
    <w:r>
      <w:rPr>
        <w:rFonts w:ascii="Garamond" w:hAnsi="Garamond"/>
        <w:sz w:val="20"/>
      </w:rPr>
      <w:t>ICBM14</w:t>
    </w:r>
    <w:r w:rsidRPr="00327BFA">
      <w:rPr>
        <w:rFonts w:ascii="Garamond" w:hAnsi="Garamond"/>
        <w:sz w:val="20"/>
      </w:rPr>
      <w:t>, Stockholm, Sweden, 202</w:t>
    </w:r>
    <w:r w:rsidRPr="00341969">
      <w:rPr>
        <w:rFonts w:ascii="Garamond" w:hAnsi="Garamond"/>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735EA" w14:textId="77777777" w:rsidR="00FA0331" w:rsidRDefault="00FA0331">
      <w:pPr>
        <w:spacing w:line="240" w:lineRule="auto"/>
      </w:pPr>
      <w:r>
        <w:separator/>
      </w:r>
    </w:p>
  </w:footnote>
  <w:footnote w:type="continuationSeparator" w:id="0">
    <w:p w14:paraId="12E8B760" w14:textId="77777777" w:rsidR="00FA0331" w:rsidRDefault="00FA0331">
      <w:pPr>
        <w:spacing w:line="240" w:lineRule="auto"/>
      </w:pPr>
      <w:r>
        <w:continuationSeparator/>
      </w:r>
    </w:p>
  </w:footnote>
  <w:footnote w:type="continuationNotice" w:id="1">
    <w:p w14:paraId="49AAA07B" w14:textId="77777777" w:rsidR="00171FCA" w:rsidRDefault="00171F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022E"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9859" w14:textId="476791DA" w:rsidR="003D660D" w:rsidRDefault="00494C08" w:rsidP="00691AA3">
    <w:pPr>
      <w:tabs>
        <w:tab w:val="right" w:pos="10466"/>
      </w:tabs>
      <w:adjustRightInd w:val="0"/>
      <w:snapToGrid w:val="0"/>
      <w:spacing w:line="240" w:lineRule="auto"/>
      <w:rPr>
        <w:sz w:val="16"/>
      </w:rPr>
    </w:pPr>
    <w:r>
      <w:rPr>
        <w:i/>
        <w:sz w:val="16"/>
      </w:rPr>
      <w:t xml:space="preserve">Sensors </w:t>
    </w:r>
    <w:r w:rsidR="00072F75" w:rsidRPr="00072F75">
      <w:rPr>
        <w:b/>
        <w:sz w:val="16"/>
      </w:rPr>
      <w:t>2021</w:t>
    </w:r>
    <w:r w:rsidR="00375A07" w:rsidRPr="00375A07">
      <w:rPr>
        <w:sz w:val="16"/>
      </w:rPr>
      <w:t xml:space="preserve">, </w:t>
    </w:r>
    <w:r w:rsidR="00072F75" w:rsidRPr="00072F75">
      <w:rPr>
        <w:i/>
        <w:sz w:val="16"/>
      </w:rPr>
      <w:t>21</w:t>
    </w:r>
    <w:r w:rsidR="001F5853">
      <w:rPr>
        <w:sz w:val="16"/>
      </w:rPr>
      <w:t>, x FOR PEER REVIEW</w:t>
    </w:r>
    <w:r w:rsidR="00691AA3">
      <w:rPr>
        <w:sz w:val="16"/>
      </w:rPr>
      <w:tab/>
    </w:r>
    <w:r w:rsidR="001F5853">
      <w:rPr>
        <w:sz w:val="16"/>
      </w:rPr>
      <w:fldChar w:fldCharType="begin"/>
    </w:r>
    <w:r w:rsidR="001F5853">
      <w:rPr>
        <w:sz w:val="16"/>
      </w:rPr>
      <w:instrText xml:space="preserve"> PAGE   \* MERGEFORMAT </w:instrText>
    </w:r>
    <w:r w:rsidR="001F5853">
      <w:rPr>
        <w:sz w:val="16"/>
      </w:rPr>
      <w:fldChar w:fldCharType="separate"/>
    </w:r>
    <w:r w:rsidR="00054346">
      <w:rPr>
        <w:sz w:val="16"/>
      </w:rPr>
      <w:t>5</w:t>
    </w:r>
    <w:r w:rsidR="001F5853">
      <w:rPr>
        <w:sz w:val="16"/>
      </w:rPr>
      <w:fldChar w:fldCharType="end"/>
    </w:r>
    <w:r w:rsidR="001F5853">
      <w:rPr>
        <w:sz w:val="16"/>
      </w:rPr>
      <w:t xml:space="preserve"> of </w:t>
    </w:r>
    <w:r w:rsidR="001F5853">
      <w:rPr>
        <w:sz w:val="16"/>
      </w:rPr>
      <w:fldChar w:fldCharType="begin"/>
    </w:r>
    <w:r w:rsidR="001F5853">
      <w:rPr>
        <w:sz w:val="16"/>
      </w:rPr>
      <w:instrText xml:space="preserve"> NUMPAGES   \* MERGEFORMAT </w:instrText>
    </w:r>
    <w:r w:rsidR="001F5853">
      <w:rPr>
        <w:sz w:val="16"/>
      </w:rPr>
      <w:fldChar w:fldCharType="separate"/>
    </w:r>
    <w:r w:rsidR="00A911ED">
      <w:rPr>
        <w:sz w:val="16"/>
      </w:rPr>
      <w:t>1</w:t>
    </w:r>
    <w:r w:rsidR="001F5853">
      <w:rPr>
        <w:sz w:val="16"/>
      </w:rPr>
      <w:fldChar w:fldCharType="end"/>
    </w:r>
  </w:p>
  <w:p w14:paraId="4E75481A" w14:textId="77777777" w:rsidR="00494C08" w:rsidRPr="00DC1886" w:rsidRDefault="00494C08" w:rsidP="0086413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8" w:type="dxa"/>
      <w:tblCellMar>
        <w:left w:w="0" w:type="dxa"/>
        <w:right w:w="0" w:type="dxa"/>
      </w:tblCellMar>
      <w:tblLook w:val="04A0" w:firstRow="1" w:lastRow="0" w:firstColumn="1" w:lastColumn="0" w:noHBand="0" w:noVBand="1"/>
    </w:tblPr>
    <w:tblGrid>
      <w:gridCol w:w="1049"/>
      <w:gridCol w:w="8699"/>
      <w:gridCol w:w="770"/>
    </w:tblGrid>
    <w:tr w:rsidR="003D660D" w:rsidRPr="00691AA3" w14:paraId="60F88DCF" w14:textId="77777777" w:rsidTr="00A911ED">
      <w:trPr>
        <w:trHeight w:val="252"/>
      </w:trPr>
      <w:tc>
        <w:tcPr>
          <w:tcW w:w="794" w:type="dxa"/>
          <w:shd w:val="clear" w:color="auto" w:fill="auto"/>
          <w:vAlign w:val="center"/>
        </w:tcPr>
        <w:p w14:paraId="2218BDF0" w14:textId="34B93344" w:rsidR="003D660D" w:rsidRPr="00EF08AF" w:rsidRDefault="00DF7CEB" w:rsidP="00691AA3">
          <w:pPr>
            <w:pStyle w:val="Header"/>
            <w:pBdr>
              <w:bottom w:val="none" w:sz="0" w:space="0" w:color="auto"/>
            </w:pBdr>
            <w:jc w:val="left"/>
            <w:rPr>
              <w:rFonts w:eastAsia="DengXian"/>
              <w:b/>
              <w:bCs/>
            </w:rPr>
          </w:pPr>
          <w:r>
            <w:rPr>
              <w:rFonts w:eastAsia="DengXian"/>
              <w:b/>
              <w:bCs/>
              <w:noProof/>
              <w:lang w:eastAsia="en-US"/>
            </w:rPr>
            <w:drawing>
              <wp:inline distT="0" distB="0" distL="0" distR="0" wp14:anchorId="2115D650" wp14:editId="205C3B57">
                <wp:extent cx="666307" cy="6663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77993" cy="677993"/>
                        </a:xfrm>
                        <a:prstGeom prst="rect">
                          <a:avLst/>
                        </a:prstGeom>
                      </pic:spPr>
                    </pic:pic>
                  </a:graphicData>
                </a:graphic>
              </wp:inline>
            </w:drawing>
          </w:r>
        </w:p>
      </w:tc>
      <w:tc>
        <w:tcPr>
          <w:tcW w:w="8930" w:type="dxa"/>
          <w:shd w:val="clear" w:color="auto" w:fill="auto"/>
          <w:vAlign w:val="center"/>
        </w:tcPr>
        <w:p w14:paraId="131E5751" w14:textId="77777777" w:rsidR="003D660D" w:rsidRDefault="00A911ED" w:rsidP="00DE07CB">
          <w:pPr>
            <w:pStyle w:val="Header"/>
            <w:pBdr>
              <w:bottom w:val="none" w:sz="0" w:space="0" w:color="auto"/>
            </w:pBdr>
            <w:spacing w:before="200"/>
            <w:rPr>
              <w:rFonts w:asciiTheme="minorHAnsi" w:eastAsia="DengXian" w:hAnsiTheme="minorHAnsi" w:cstheme="minorHAnsi"/>
              <w:b/>
              <w:bCs/>
              <w:sz w:val="28"/>
              <w:szCs w:val="32"/>
            </w:rPr>
          </w:pPr>
          <w:r w:rsidRPr="00A911ED">
            <w:rPr>
              <w:rFonts w:asciiTheme="minorHAnsi" w:eastAsia="DengXian" w:hAnsiTheme="minorHAnsi" w:cstheme="minorHAnsi"/>
              <w:b/>
              <w:bCs/>
              <w:sz w:val="28"/>
              <w:szCs w:val="32"/>
            </w:rPr>
            <w:t xml:space="preserve">14th International Conference on Barkhausen Noise </w:t>
          </w:r>
          <w:r>
            <w:rPr>
              <w:rFonts w:asciiTheme="minorHAnsi" w:eastAsia="DengXian" w:hAnsiTheme="minorHAnsi" w:cstheme="minorHAnsi"/>
              <w:b/>
              <w:bCs/>
              <w:sz w:val="28"/>
              <w:szCs w:val="32"/>
            </w:rPr>
            <w:br/>
          </w:r>
          <w:r w:rsidRPr="00A911ED">
            <w:rPr>
              <w:rFonts w:asciiTheme="minorHAnsi" w:eastAsia="DengXian" w:hAnsiTheme="minorHAnsi" w:cstheme="minorHAnsi"/>
              <w:b/>
              <w:bCs/>
              <w:sz w:val="28"/>
              <w:szCs w:val="32"/>
            </w:rPr>
            <w:t>and Micromagnetic Testing</w:t>
          </w:r>
          <w:r>
            <w:rPr>
              <w:rFonts w:asciiTheme="minorHAnsi" w:eastAsia="DengXian" w:hAnsiTheme="minorHAnsi" w:cstheme="minorHAnsi"/>
              <w:b/>
              <w:bCs/>
              <w:sz w:val="28"/>
              <w:szCs w:val="32"/>
            </w:rPr>
            <w:t>, Stockholm, Sweden, 2022</w:t>
          </w:r>
        </w:p>
        <w:p w14:paraId="2A3B6E14" w14:textId="2753F9DF" w:rsidR="00A911ED" w:rsidRPr="00A911ED" w:rsidRDefault="00AE4E8D" w:rsidP="00A911ED">
          <w:pPr>
            <w:pStyle w:val="Header"/>
            <w:pBdr>
              <w:bottom w:val="none" w:sz="0" w:space="0" w:color="auto"/>
            </w:pBdr>
            <w:rPr>
              <w:rFonts w:eastAsia="DengXian"/>
              <w:bCs/>
            </w:rPr>
          </w:pPr>
          <w:hyperlink r:id="rId2" w:history="1">
            <w:r w:rsidR="00A911ED" w:rsidRPr="00A911ED">
              <w:rPr>
                <w:rStyle w:val="Hyperlink"/>
                <w:rFonts w:asciiTheme="minorHAnsi" w:eastAsia="DengXian" w:hAnsiTheme="minorHAnsi" w:cstheme="minorHAnsi"/>
                <w:bCs/>
                <w:szCs w:val="32"/>
              </w:rPr>
              <w:t>www.icbm14.com</w:t>
            </w:r>
          </w:hyperlink>
        </w:p>
      </w:tc>
      <w:tc>
        <w:tcPr>
          <w:tcW w:w="794" w:type="dxa"/>
          <w:shd w:val="clear" w:color="auto" w:fill="auto"/>
          <w:vAlign w:val="center"/>
        </w:tcPr>
        <w:p w14:paraId="44FAB4D8" w14:textId="72B36C9C" w:rsidR="003D660D" w:rsidRPr="00DF7CEB" w:rsidRDefault="003D660D" w:rsidP="00691AA3">
          <w:pPr>
            <w:pStyle w:val="Header"/>
            <w:pBdr>
              <w:bottom w:val="none" w:sz="0" w:space="0" w:color="auto"/>
            </w:pBdr>
            <w:jc w:val="right"/>
            <w:rPr>
              <w:rFonts w:asciiTheme="minorHAnsi" w:eastAsia="DengXian" w:hAnsiTheme="minorHAnsi" w:cstheme="minorHAnsi"/>
              <w:b/>
              <w:bCs/>
              <w:sz w:val="36"/>
              <w:szCs w:val="32"/>
            </w:rPr>
          </w:pPr>
        </w:p>
      </w:tc>
    </w:tr>
  </w:tbl>
  <w:p w14:paraId="3A651D5C" w14:textId="77777777" w:rsidR="00494C08" w:rsidRPr="003D660D" w:rsidRDefault="00494C08" w:rsidP="0086413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1524F"/>
    <w:multiLevelType w:val="hybridMultilevel"/>
    <w:tmpl w:val="BB1E0358"/>
    <w:lvl w:ilvl="0" w:tplc="85045170">
      <w:start w:val="3"/>
      <w:numFmt w:val="decimal"/>
      <w:lvlText w:val="[%1]"/>
      <w:lvlJc w:val="left"/>
      <w:pPr>
        <w:ind w:left="1359" w:hanging="234"/>
      </w:pPr>
      <w:rPr>
        <w:rFonts w:ascii="Times New Roman" w:eastAsia="Times New Roman" w:hAnsi="Times New Roman" w:cs="Times New Roman" w:hint="default"/>
        <w:w w:val="99"/>
        <w:sz w:val="18"/>
        <w:szCs w:val="18"/>
      </w:rPr>
    </w:lvl>
    <w:lvl w:ilvl="1" w:tplc="BC687E68">
      <w:numFmt w:val="bullet"/>
      <w:lvlText w:val="•"/>
      <w:lvlJc w:val="left"/>
      <w:pPr>
        <w:ind w:left="2182" w:hanging="234"/>
      </w:pPr>
      <w:rPr>
        <w:rFonts w:hint="default"/>
      </w:rPr>
    </w:lvl>
    <w:lvl w:ilvl="2" w:tplc="DF6CDBF0">
      <w:numFmt w:val="bullet"/>
      <w:lvlText w:val="•"/>
      <w:lvlJc w:val="left"/>
      <w:pPr>
        <w:ind w:left="3004" w:hanging="234"/>
      </w:pPr>
      <w:rPr>
        <w:rFonts w:hint="default"/>
      </w:rPr>
    </w:lvl>
    <w:lvl w:ilvl="3" w:tplc="30082C04">
      <w:numFmt w:val="bullet"/>
      <w:lvlText w:val="•"/>
      <w:lvlJc w:val="left"/>
      <w:pPr>
        <w:ind w:left="3826" w:hanging="234"/>
      </w:pPr>
      <w:rPr>
        <w:rFonts w:hint="default"/>
      </w:rPr>
    </w:lvl>
    <w:lvl w:ilvl="4" w:tplc="FB826D02">
      <w:numFmt w:val="bullet"/>
      <w:lvlText w:val="•"/>
      <w:lvlJc w:val="left"/>
      <w:pPr>
        <w:ind w:left="4648" w:hanging="234"/>
      </w:pPr>
      <w:rPr>
        <w:rFonts w:hint="default"/>
      </w:rPr>
    </w:lvl>
    <w:lvl w:ilvl="5" w:tplc="61F0A6C2">
      <w:numFmt w:val="bullet"/>
      <w:lvlText w:val="•"/>
      <w:lvlJc w:val="left"/>
      <w:pPr>
        <w:ind w:left="5470" w:hanging="234"/>
      </w:pPr>
      <w:rPr>
        <w:rFonts w:hint="default"/>
      </w:rPr>
    </w:lvl>
    <w:lvl w:ilvl="6" w:tplc="038ED48E">
      <w:numFmt w:val="bullet"/>
      <w:lvlText w:val="•"/>
      <w:lvlJc w:val="left"/>
      <w:pPr>
        <w:ind w:left="6292" w:hanging="234"/>
      </w:pPr>
      <w:rPr>
        <w:rFonts w:hint="default"/>
      </w:rPr>
    </w:lvl>
    <w:lvl w:ilvl="7" w:tplc="E2EAB0CE">
      <w:numFmt w:val="bullet"/>
      <w:lvlText w:val="•"/>
      <w:lvlJc w:val="left"/>
      <w:pPr>
        <w:ind w:left="7114" w:hanging="234"/>
      </w:pPr>
      <w:rPr>
        <w:rFonts w:hint="default"/>
      </w:rPr>
    </w:lvl>
    <w:lvl w:ilvl="8" w:tplc="8360744C">
      <w:numFmt w:val="bullet"/>
      <w:lvlText w:val="•"/>
      <w:lvlJc w:val="left"/>
      <w:pPr>
        <w:ind w:left="7936" w:hanging="234"/>
      </w:pPr>
      <w:rPr>
        <w:rFonts w:hint="default"/>
      </w:r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9" w15:restartNumberingAfterBreak="0">
    <w:nsid w:val="5F800670"/>
    <w:multiLevelType w:val="hybridMultilevel"/>
    <w:tmpl w:val="5896D05E"/>
    <w:lvl w:ilvl="0" w:tplc="D8B07952">
      <w:start w:val="1"/>
      <w:numFmt w:val="decimal"/>
      <w:lvlText w:val="[%1] "/>
      <w:lvlJc w:val="left"/>
      <w:pPr>
        <w:ind w:left="72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655033943">
    <w:abstractNumId w:val="3"/>
  </w:num>
  <w:num w:numId="2" w16cid:durableId="1187405089">
    <w:abstractNumId w:val="6"/>
  </w:num>
  <w:num w:numId="3" w16cid:durableId="898975081">
    <w:abstractNumId w:val="2"/>
  </w:num>
  <w:num w:numId="4" w16cid:durableId="987199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7721639">
    <w:abstractNumId w:val="4"/>
  </w:num>
  <w:num w:numId="6" w16cid:durableId="1054039014">
    <w:abstractNumId w:val="8"/>
  </w:num>
  <w:num w:numId="7" w16cid:durableId="1430276596">
    <w:abstractNumId w:val="1"/>
  </w:num>
  <w:num w:numId="8" w16cid:durableId="1600329428">
    <w:abstractNumId w:val="8"/>
  </w:num>
  <w:num w:numId="9" w16cid:durableId="1452551701">
    <w:abstractNumId w:val="1"/>
  </w:num>
  <w:num w:numId="10" w16cid:durableId="1685011024">
    <w:abstractNumId w:val="8"/>
  </w:num>
  <w:num w:numId="11" w16cid:durableId="1168013593">
    <w:abstractNumId w:val="1"/>
  </w:num>
  <w:num w:numId="12" w16cid:durableId="756096202">
    <w:abstractNumId w:val="10"/>
  </w:num>
  <w:num w:numId="13" w16cid:durableId="492188136">
    <w:abstractNumId w:val="8"/>
  </w:num>
  <w:num w:numId="14" w16cid:durableId="2042900583">
    <w:abstractNumId w:val="1"/>
  </w:num>
  <w:num w:numId="15" w16cid:durableId="1716154951">
    <w:abstractNumId w:val="0"/>
  </w:num>
  <w:num w:numId="16" w16cid:durableId="662199624">
    <w:abstractNumId w:val="7"/>
  </w:num>
  <w:num w:numId="17" w16cid:durableId="1089698470">
    <w:abstractNumId w:val="5"/>
  </w:num>
  <w:num w:numId="18" w16cid:durableId="2061899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B"/>
    <w:rsid w:val="000122AB"/>
    <w:rsid w:val="00012F4D"/>
    <w:rsid w:val="00035DBF"/>
    <w:rsid w:val="00054346"/>
    <w:rsid w:val="000561FF"/>
    <w:rsid w:val="00064A99"/>
    <w:rsid w:val="00070792"/>
    <w:rsid w:val="00072F75"/>
    <w:rsid w:val="00080004"/>
    <w:rsid w:val="000921C6"/>
    <w:rsid w:val="000A22EF"/>
    <w:rsid w:val="000B5EC8"/>
    <w:rsid w:val="000D093B"/>
    <w:rsid w:val="001026AC"/>
    <w:rsid w:val="00135066"/>
    <w:rsid w:val="001445B9"/>
    <w:rsid w:val="00146F28"/>
    <w:rsid w:val="00163483"/>
    <w:rsid w:val="00171FCA"/>
    <w:rsid w:val="001B65E3"/>
    <w:rsid w:val="001C4008"/>
    <w:rsid w:val="001E2AEB"/>
    <w:rsid w:val="001F5853"/>
    <w:rsid w:val="00206509"/>
    <w:rsid w:val="00214271"/>
    <w:rsid w:val="00217BC0"/>
    <w:rsid w:val="00222CA6"/>
    <w:rsid w:val="00255A6D"/>
    <w:rsid w:val="0028224B"/>
    <w:rsid w:val="002A1F1B"/>
    <w:rsid w:val="002A77E9"/>
    <w:rsid w:val="002B786A"/>
    <w:rsid w:val="002D7D5E"/>
    <w:rsid w:val="002F26EF"/>
    <w:rsid w:val="00320D3C"/>
    <w:rsid w:val="00326141"/>
    <w:rsid w:val="00327BFA"/>
    <w:rsid w:val="00341969"/>
    <w:rsid w:val="00354C2D"/>
    <w:rsid w:val="0036011B"/>
    <w:rsid w:val="003609A1"/>
    <w:rsid w:val="003652CD"/>
    <w:rsid w:val="003743C7"/>
    <w:rsid w:val="00374C09"/>
    <w:rsid w:val="00375A07"/>
    <w:rsid w:val="003D660D"/>
    <w:rsid w:val="003E1F3A"/>
    <w:rsid w:val="003E2099"/>
    <w:rsid w:val="003E7FFA"/>
    <w:rsid w:val="003F3E95"/>
    <w:rsid w:val="003F5356"/>
    <w:rsid w:val="00401D30"/>
    <w:rsid w:val="0045658A"/>
    <w:rsid w:val="00466881"/>
    <w:rsid w:val="004703DE"/>
    <w:rsid w:val="00473E89"/>
    <w:rsid w:val="004846E4"/>
    <w:rsid w:val="004853C6"/>
    <w:rsid w:val="0049382E"/>
    <w:rsid w:val="00494C08"/>
    <w:rsid w:val="00497112"/>
    <w:rsid w:val="004A49D9"/>
    <w:rsid w:val="004B2B0E"/>
    <w:rsid w:val="004C5331"/>
    <w:rsid w:val="004D7BC9"/>
    <w:rsid w:val="004E692F"/>
    <w:rsid w:val="004F5EEF"/>
    <w:rsid w:val="00535E6D"/>
    <w:rsid w:val="00541988"/>
    <w:rsid w:val="005608DF"/>
    <w:rsid w:val="00562FC7"/>
    <w:rsid w:val="0058611F"/>
    <w:rsid w:val="0059271A"/>
    <w:rsid w:val="005939A2"/>
    <w:rsid w:val="005942A1"/>
    <w:rsid w:val="005D0CFE"/>
    <w:rsid w:val="005E2BCD"/>
    <w:rsid w:val="005F159A"/>
    <w:rsid w:val="00621FA4"/>
    <w:rsid w:val="00625FF5"/>
    <w:rsid w:val="00663C52"/>
    <w:rsid w:val="00691AA3"/>
    <w:rsid w:val="00692393"/>
    <w:rsid w:val="006C6ED9"/>
    <w:rsid w:val="006F2E13"/>
    <w:rsid w:val="00704B35"/>
    <w:rsid w:val="0070534D"/>
    <w:rsid w:val="007273C6"/>
    <w:rsid w:val="00743DD4"/>
    <w:rsid w:val="007712FB"/>
    <w:rsid w:val="00777CAB"/>
    <w:rsid w:val="007D3D6D"/>
    <w:rsid w:val="008177DA"/>
    <w:rsid w:val="00864137"/>
    <w:rsid w:val="00866174"/>
    <w:rsid w:val="0088200B"/>
    <w:rsid w:val="008837AF"/>
    <w:rsid w:val="00897848"/>
    <w:rsid w:val="008C59BD"/>
    <w:rsid w:val="008D2D50"/>
    <w:rsid w:val="008E5863"/>
    <w:rsid w:val="00910C41"/>
    <w:rsid w:val="00911B1A"/>
    <w:rsid w:val="00913BBC"/>
    <w:rsid w:val="009169F1"/>
    <w:rsid w:val="00925AEC"/>
    <w:rsid w:val="009306EC"/>
    <w:rsid w:val="00946927"/>
    <w:rsid w:val="00947030"/>
    <w:rsid w:val="00952152"/>
    <w:rsid w:val="00967F36"/>
    <w:rsid w:val="00974880"/>
    <w:rsid w:val="0097642D"/>
    <w:rsid w:val="009C1197"/>
    <w:rsid w:val="009D0D08"/>
    <w:rsid w:val="009F70E6"/>
    <w:rsid w:val="00A17DA6"/>
    <w:rsid w:val="00A34842"/>
    <w:rsid w:val="00A41F22"/>
    <w:rsid w:val="00A77E62"/>
    <w:rsid w:val="00A8692B"/>
    <w:rsid w:val="00A911ED"/>
    <w:rsid w:val="00A944CF"/>
    <w:rsid w:val="00AC1248"/>
    <w:rsid w:val="00AD3838"/>
    <w:rsid w:val="00AE4E8D"/>
    <w:rsid w:val="00AF504B"/>
    <w:rsid w:val="00AF52C8"/>
    <w:rsid w:val="00B17B20"/>
    <w:rsid w:val="00B22A36"/>
    <w:rsid w:val="00B53E13"/>
    <w:rsid w:val="00B768DE"/>
    <w:rsid w:val="00B87622"/>
    <w:rsid w:val="00BB0DF8"/>
    <w:rsid w:val="00BB6348"/>
    <w:rsid w:val="00BB7246"/>
    <w:rsid w:val="00BC3752"/>
    <w:rsid w:val="00BF6337"/>
    <w:rsid w:val="00C1007D"/>
    <w:rsid w:val="00C31700"/>
    <w:rsid w:val="00C3191B"/>
    <w:rsid w:val="00C63CFB"/>
    <w:rsid w:val="00C76330"/>
    <w:rsid w:val="00CA1D7B"/>
    <w:rsid w:val="00CA3C9E"/>
    <w:rsid w:val="00CA58DF"/>
    <w:rsid w:val="00CB101D"/>
    <w:rsid w:val="00CD4B8A"/>
    <w:rsid w:val="00CD6C60"/>
    <w:rsid w:val="00CE65FD"/>
    <w:rsid w:val="00D03CBA"/>
    <w:rsid w:val="00D0447C"/>
    <w:rsid w:val="00D157BF"/>
    <w:rsid w:val="00D42D71"/>
    <w:rsid w:val="00D70AE4"/>
    <w:rsid w:val="00D84C3B"/>
    <w:rsid w:val="00D94C03"/>
    <w:rsid w:val="00D94F65"/>
    <w:rsid w:val="00DD2C50"/>
    <w:rsid w:val="00DD34F9"/>
    <w:rsid w:val="00DD5688"/>
    <w:rsid w:val="00DE07CB"/>
    <w:rsid w:val="00DE6CAA"/>
    <w:rsid w:val="00DF25C3"/>
    <w:rsid w:val="00DF2A6B"/>
    <w:rsid w:val="00DF3ACF"/>
    <w:rsid w:val="00DF7CEB"/>
    <w:rsid w:val="00E2476B"/>
    <w:rsid w:val="00E24792"/>
    <w:rsid w:val="00E25B0B"/>
    <w:rsid w:val="00E35AB9"/>
    <w:rsid w:val="00E40704"/>
    <w:rsid w:val="00E460EA"/>
    <w:rsid w:val="00E467C7"/>
    <w:rsid w:val="00E55A61"/>
    <w:rsid w:val="00E74609"/>
    <w:rsid w:val="00E93210"/>
    <w:rsid w:val="00EF0245"/>
    <w:rsid w:val="00EF08AF"/>
    <w:rsid w:val="00F0207C"/>
    <w:rsid w:val="00F077E1"/>
    <w:rsid w:val="00F30EE5"/>
    <w:rsid w:val="00FA0331"/>
    <w:rsid w:val="00FA7232"/>
    <w:rsid w:val="00FB2688"/>
    <w:rsid w:val="00FE2A09"/>
    <w:rsid w:val="00FF18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6B853"/>
  <w15:chartTrackingRefBased/>
  <w15:docId w15:val="{CF668288-90C5-4B41-BA70-D11C4FD6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210"/>
    <w:pPr>
      <w:spacing w:line="260" w:lineRule="atLeast"/>
      <w:jc w:val="both"/>
    </w:pPr>
    <w:rPr>
      <w:rFonts w:ascii="Palatino Linotype" w:hAnsi="Palatino Linotype"/>
      <w:color w:val="000000"/>
    </w:rPr>
  </w:style>
  <w:style w:type="paragraph" w:styleId="Heading1">
    <w:name w:val="heading 1"/>
    <w:basedOn w:val="Normal"/>
    <w:next w:val="Normal"/>
    <w:link w:val="Heading1Char"/>
    <w:qFormat/>
    <w:rsid w:val="007D3D6D"/>
    <w:pPr>
      <w:keepNext/>
      <w:spacing w:before="240" w:after="60" w:line="360" w:lineRule="auto"/>
      <w:jc w:val="left"/>
      <w:outlineLvl w:val="0"/>
    </w:pPr>
    <w:rPr>
      <w:rFonts w:ascii="Cambria" w:eastAsia="Times New Roman" w:hAnsi="Cambria"/>
      <w:b/>
      <w:bCs/>
      <w:color w:val="auto"/>
      <w:kern w:val="32"/>
      <w:sz w:val="18"/>
      <w:szCs w:val="3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93210"/>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93210"/>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93210"/>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93210"/>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E93210"/>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93210"/>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93210"/>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93210"/>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E93210"/>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3210"/>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93210"/>
    <w:rPr>
      <w:rFonts w:ascii="Palatino Linotype" w:hAnsi="Palatino Linotype"/>
      <w:noProof/>
      <w:color w:val="000000"/>
      <w:szCs w:val="18"/>
    </w:rPr>
  </w:style>
  <w:style w:type="paragraph" w:styleId="Header">
    <w:name w:val="header"/>
    <w:basedOn w:val="Normal"/>
    <w:link w:val="HeaderChar"/>
    <w:uiPriority w:val="99"/>
    <w:rsid w:val="00E93210"/>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93210"/>
    <w:rPr>
      <w:rFonts w:ascii="Palatino Linotype" w:hAnsi="Palatino Linotype"/>
      <w:noProof/>
      <w:color w:val="000000"/>
      <w:szCs w:val="18"/>
    </w:rPr>
  </w:style>
  <w:style w:type="paragraph" w:customStyle="1" w:styleId="MDPIheaderjournallogo">
    <w:name w:val="MDPI_header_journal_logo"/>
    <w:qFormat/>
    <w:rsid w:val="00E93210"/>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93210"/>
    <w:pPr>
      <w:ind w:firstLine="0"/>
    </w:pPr>
  </w:style>
  <w:style w:type="paragraph" w:customStyle="1" w:styleId="MDPI31text">
    <w:name w:val="MDPI_3.1_text"/>
    <w:qFormat/>
    <w:rsid w:val="003F535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93210"/>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9321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93210"/>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93210"/>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93210"/>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93210"/>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93210"/>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93210"/>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93210"/>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93210"/>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93210"/>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E93210"/>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93210"/>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93210"/>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93210"/>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467C7"/>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93210"/>
    <w:rPr>
      <w:rFonts w:cs="Tahoma"/>
      <w:szCs w:val="18"/>
    </w:rPr>
  </w:style>
  <w:style w:type="character" w:customStyle="1" w:styleId="BalloonTextChar">
    <w:name w:val="Balloon Text Char"/>
    <w:link w:val="BalloonText"/>
    <w:uiPriority w:val="99"/>
    <w:rsid w:val="00E93210"/>
    <w:rPr>
      <w:rFonts w:ascii="Palatino Linotype" w:hAnsi="Palatino Linotype" w:cs="Tahoma"/>
      <w:noProof/>
      <w:color w:val="000000"/>
      <w:szCs w:val="18"/>
    </w:rPr>
  </w:style>
  <w:style w:type="character" w:styleId="LineNumber">
    <w:name w:val="line number"/>
    <w:uiPriority w:val="99"/>
    <w:rsid w:val="00CA1D7B"/>
    <w:rPr>
      <w:rFonts w:ascii="Palatino Linotype" w:hAnsi="Palatino Linotype"/>
      <w:sz w:val="16"/>
    </w:rPr>
  </w:style>
  <w:style w:type="table" w:customStyle="1" w:styleId="MDPI41threelinetable">
    <w:name w:val="MDPI_4.1_three_line_table"/>
    <w:basedOn w:val="TableNormal"/>
    <w:uiPriority w:val="99"/>
    <w:rsid w:val="00E93210"/>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93210"/>
    <w:rPr>
      <w:color w:val="0000FF"/>
      <w:u w:val="single"/>
    </w:rPr>
  </w:style>
  <w:style w:type="character" w:customStyle="1" w:styleId="UnresolvedMention1">
    <w:name w:val="Unresolved Mention1"/>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93210"/>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93210"/>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93210"/>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93210"/>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93210"/>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93210"/>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E93210"/>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93210"/>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93210"/>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93210"/>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93210"/>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93210"/>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93210"/>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93210"/>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93210"/>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93210"/>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93210"/>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93210"/>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93210"/>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93210"/>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93210"/>
  </w:style>
  <w:style w:type="paragraph" w:styleId="Bibliography">
    <w:name w:val="Bibliography"/>
    <w:basedOn w:val="Normal"/>
    <w:next w:val="Normal"/>
    <w:uiPriority w:val="37"/>
    <w:semiHidden/>
    <w:unhideWhenUsed/>
    <w:rsid w:val="00E93210"/>
  </w:style>
  <w:style w:type="paragraph" w:styleId="BodyText">
    <w:name w:val="Body Text"/>
    <w:link w:val="BodyTextChar"/>
    <w:rsid w:val="00E93210"/>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93210"/>
    <w:rPr>
      <w:rFonts w:ascii="Palatino Linotype" w:hAnsi="Palatino Linotype"/>
      <w:color w:val="000000"/>
      <w:sz w:val="24"/>
      <w:lang w:eastAsia="de-DE"/>
    </w:rPr>
  </w:style>
  <w:style w:type="character" w:styleId="CommentReference">
    <w:name w:val="annotation reference"/>
    <w:rsid w:val="00E93210"/>
    <w:rPr>
      <w:sz w:val="21"/>
      <w:szCs w:val="21"/>
    </w:rPr>
  </w:style>
  <w:style w:type="paragraph" w:styleId="CommentText">
    <w:name w:val="annotation text"/>
    <w:basedOn w:val="Normal"/>
    <w:link w:val="CommentTextChar"/>
    <w:rsid w:val="00E93210"/>
  </w:style>
  <w:style w:type="character" w:customStyle="1" w:styleId="CommentTextChar">
    <w:name w:val="Comment Text Char"/>
    <w:link w:val="CommentText"/>
    <w:rsid w:val="00E93210"/>
    <w:rPr>
      <w:rFonts w:ascii="Palatino Linotype" w:hAnsi="Palatino Linotype"/>
      <w:noProof/>
      <w:color w:val="000000"/>
    </w:rPr>
  </w:style>
  <w:style w:type="paragraph" w:styleId="CommentSubject">
    <w:name w:val="annotation subject"/>
    <w:basedOn w:val="CommentText"/>
    <w:next w:val="CommentText"/>
    <w:link w:val="CommentSubjectChar"/>
    <w:rsid w:val="00E93210"/>
    <w:rPr>
      <w:b/>
      <w:bCs/>
    </w:rPr>
  </w:style>
  <w:style w:type="character" w:customStyle="1" w:styleId="CommentSubjectChar">
    <w:name w:val="Comment Subject Char"/>
    <w:link w:val="CommentSubject"/>
    <w:rsid w:val="00E93210"/>
    <w:rPr>
      <w:rFonts w:ascii="Palatino Linotype" w:hAnsi="Palatino Linotype"/>
      <w:b/>
      <w:bCs/>
      <w:noProof/>
      <w:color w:val="000000"/>
    </w:rPr>
  </w:style>
  <w:style w:type="character" w:styleId="EndnoteReference">
    <w:name w:val="endnote reference"/>
    <w:rsid w:val="00E93210"/>
    <w:rPr>
      <w:vertAlign w:val="superscript"/>
    </w:rPr>
  </w:style>
  <w:style w:type="paragraph" w:styleId="EndnoteText">
    <w:name w:val="endnote text"/>
    <w:basedOn w:val="Normal"/>
    <w:link w:val="EndnoteTextChar"/>
    <w:semiHidden/>
    <w:unhideWhenUsed/>
    <w:rsid w:val="00E93210"/>
    <w:pPr>
      <w:spacing w:line="240" w:lineRule="auto"/>
    </w:pPr>
  </w:style>
  <w:style w:type="character" w:customStyle="1" w:styleId="EndnoteTextChar">
    <w:name w:val="Endnote Text Char"/>
    <w:link w:val="EndnoteText"/>
    <w:semiHidden/>
    <w:rsid w:val="00E93210"/>
    <w:rPr>
      <w:rFonts w:ascii="Palatino Linotype" w:hAnsi="Palatino Linotype"/>
      <w:noProof/>
      <w:color w:val="000000"/>
    </w:rPr>
  </w:style>
  <w:style w:type="character" w:styleId="FollowedHyperlink">
    <w:name w:val="FollowedHyperlink"/>
    <w:rsid w:val="00E93210"/>
    <w:rPr>
      <w:color w:val="954F72"/>
      <w:u w:val="single"/>
    </w:rPr>
  </w:style>
  <w:style w:type="paragraph" w:styleId="FootnoteText">
    <w:name w:val="footnote text"/>
    <w:basedOn w:val="Normal"/>
    <w:link w:val="FootnoteTextChar"/>
    <w:semiHidden/>
    <w:unhideWhenUsed/>
    <w:rsid w:val="00E93210"/>
    <w:pPr>
      <w:spacing w:line="240" w:lineRule="auto"/>
    </w:pPr>
  </w:style>
  <w:style w:type="character" w:customStyle="1" w:styleId="FootnoteTextChar">
    <w:name w:val="Footnote Text Char"/>
    <w:link w:val="FootnoteText"/>
    <w:semiHidden/>
    <w:rsid w:val="00E93210"/>
    <w:rPr>
      <w:rFonts w:ascii="Palatino Linotype" w:hAnsi="Palatino Linotype"/>
      <w:noProof/>
      <w:color w:val="000000"/>
    </w:rPr>
  </w:style>
  <w:style w:type="paragraph" w:styleId="NormalWeb">
    <w:name w:val="Normal (Web)"/>
    <w:basedOn w:val="Normal"/>
    <w:uiPriority w:val="99"/>
    <w:rsid w:val="00E93210"/>
    <w:rPr>
      <w:szCs w:val="24"/>
    </w:rPr>
  </w:style>
  <w:style w:type="paragraph" w:customStyle="1" w:styleId="MsoFootnoteText0">
    <w:name w:val="MsoFootnoteText"/>
    <w:basedOn w:val="NormalWeb"/>
    <w:qFormat/>
    <w:rsid w:val="00E93210"/>
    <w:rPr>
      <w:rFonts w:ascii="Times New Roman" w:hAnsi="Times New Roman"/>
    </w:rPr>
  </w:style>
  <w:style w:type="character" w:styleId="PageNumber">
    <w:name w:val="page number"/>
    <w:rsid w:val="00E93210"/>
  </w:style>
  <w:style w:type="character" w:styleId="PlaceholderText">
    <w:name w:val="Placeholder Text"/>
    <w:uiPriority w:val="99"/>
    <w:semiHidden/>
    <w:rsid w:val="00E93210"/>
    <w:rPr>
      <w:color w:val="808080"/>
    </w:rPr>
  </w:style>
  <w:style w:type="paragraph" w:customStyle="1" w:styleId="MDPI71FootNotes">
    <w:name w:val="MDPI_7.1_FootNotes"/>
    <w:qFormat/>
    <w:rsid w:val="000921C6"/>
    <w:pPr>
      <w:numPr>
        <w:numId w:val="16"/>
      </w:numPr>
      <w:adjustRightInd w:val="0"/>
      <w:snapToGrid w:val="0"/>
      <w:spacing w:line="228" w:lineRule="auto"/>
      <w:jc w:val="both"/>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rsid w:val="007D3D6D"/>
    <w:rPr>
      <w:rFonts w:ascii="Cambria" w:eastAsia="Times New Roman" w:hAnsi="Cambria"/>
      <w:b/>
      <w:bCs/>
      <w:kern w:val="32"/>
      <w:sz w:val="18"/>
      <w:szCs w:val="32"/>
      <w:lang w:val="en-GB" w:eastAsia="en-US"/>
    </w:rPr>
  </w:style>
  <w:style w:type="paragraph" w:styleId="ListParagraph">
    <w:name w:val="List Paragraph"/>
    <w:basedOn w:val="Normal"/>
    <w:uiPriority w:val="34"/>
    <w:qFormat/>
    <w:rsid w:val="0081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190648">
      <w:bodyDiv w:val="1"/>
      <w:marLeft w:val="0"/>
      <w:marRight w:val="0"/>
      <w:marTop w:val="0"/>
      <w:marBottom w:val="0"/>
      <w:divBdr>
        <w:top w:val="none" w:sz="0" w:space="0" w:color="auto"/>
        <w:left w:val="none" w:sz="0" w:space="0" w:color="auto"/>
        <w:bottom w:val="none" w:sz="0" w:space="0" w:color="auto"/>
        <w:right w:val="none" w:sz="0" w:space="0" w:color="auto"/>
      </w:divBdr>
    </w:div>
    <w:div w:id="632834403">
      <w:bodyDiv w:val="1"/>
      <w:marLeft w:val="0"/>
      <w:marRight w:val="0"/>
      <w:marTop w:val="0"/>
      <w:marBottom w:val="0"/>
      <w:divBdr>
        <w:top w:val="none" w:sz="0" w:space="0" w:color="auto"/>
        <w:left w:val="none" w:sz="0" w:space="0" w:color="auto"/>
        <w:bottom w:val="none" w:sz="0" w:space="0" w:color="auto"/>
        <w:right w:val="none" w:sz="0" w:space="0" w:color="auto"/>
      </w:divBdr>
    </w:div>
    <w:div w:id="792216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icbm14.com/" TargetMode="External"/><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tom\Library\CloudStorage\Box-Box\Conferences\ICBM%2014%20at%20KTH\KTH\senso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Users\rtom\Library\CloudStorage\Box-Box\Conferences\ICBM 14 at KTH\KTH\sensors-template.dot</Template>
  <TotalTime>25</TotalTime>
  <Pages>3</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Robert Tomkowski</dc:creator>
  <cp:keywords/>
  <dc:description/>
  <cp:lastModifiedBy>Robert Tomkowski</cp:lastModifiedBy>
  <cp:revision>26</cp:revision>
  <dcterms:created xsi:type="dcterms:W3CDTF">2022-08-22T08:40:00Z</dcterms:created>
  <dcterms:modified xsi:type="dcterms:W3CDTF">2022-08-22T13:26:00Z</dcterms:modified>
</cp:coreProperties>
</file>